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BF7" w:rsidRPr="004B33A0" w:rsidRDefault="007F7BF7" w:rsidP="00247FAF">
      <w:pPr>
        <w:pStyle w:val="2"/>
        <w:tabs>
          <w:tab w:val="left" w:pos="993"/>
          <w:tab w:val="left" w:pos="1267"/>
          <w:tab w:val="left" w:pos="1448"/>
        </w:tabs>
        <w:spacing w:before="120"/>
        <w:jc w:val="both"/>
        <w:rPr>
          <w:i w:val="0"/>
          <w:sz w:val="24"/>
          <w:szCs w:val="24"/>
        </w:rPr>
      </w:pPr>
      <w:bookmarkStart w:id="0" w:name="_Toc39264241"/>
      <w:r w:rsidRPr="004B33A0">
        <w:rPr>
          <w:i w:val="0"/>
          <w:sz w:val="24"/>
          <w:szCs w:val="24"/>
        </w:rPr>
        <w:t xml:space="preserve">Обоснование выбора подходов и методов, </w:t>
      </w:r>
      <w:r w:rsidR="00247FAF">
        <w:rPr>
          <w:i w:val="0"/>
          <w:sz w:val="24"/>
          <w:szCs w:val="24"/>
        </w:rPr>
        <w:t xml:space="preserve">моделей массовой оценки, </w:t>
      </w:r>
      <w:r w:rsidRPr="004B33A0">
        <w:rPr>
          <w:i w:val="0"/>
          <w:sz w:val="24"/>
          <w:szCs w:val="24"/>
        </w:rPr>
        <w:t>использованных для определения кадастровой стоимости земельных участков</w:t>
      </w:r>
      <w:bookmarkEnd w:id="0"/>
    </w:p>
    <w:p w:rsidR="007F7BF7" w:rsidRDefault="007F7BF7" w:rsidP="007F7BF7">
      <w:pPr>
        <w:spacing w:after="120"/>
        <w:ind w:firstLine="567"/>
        <w:jc w:val="both"/>
      </w:pPr>
    </w:p>
    <w:p w:rsidR="007F7BF7" w:rsidRDefault="00B47839" w:rsidP="007F7BF7">
      <w:pPr>
        <w:spacing w:after="120"/>
        <w:ind w:firstLine="567"/>
        <w:jc w:val="both"/>
      </w:pPr>
      <w:proofErr w:type="gramStart"/>
      <w:r>
        <w:t>Согласно</w:t>
      </w:r>
      <w:r w:rsidR="007F7BF7">
        <w:t xml:space="preserve"> проведенно</w:t>
      </w:r>
      <w:r>
        <w:t>му</w:t>
      </w:r>
      <w:r w:rsidR="007F7BF7">
        <w:t xml:space="preserve"> анализ</w:t>
      </w:r>
      <w:r>
        <w:t>у</w:t>
      </w:r>
      <w:r w:rsidR="007F7BF7">
        <w:t xml:space="preserve"> подходов и методов оценки, </w:t>
      </w:r>
      <w:r>
        <w:t>описание которых приведено в разделе 4.7 «</w:t>
      </w:r>
      <w:bookmarkStart w:id="1" w:name="_Toc39264237"/>
      <w:r w:rsidRPr="00B47839">
        <w:t>Обзор подходов и методов, используемых для определения кадастровой стоимости объектов недвижимости</w:t>
      </w:r>
      <w:bookmarkEnd w:id="1"/>
      <w:r>
        <w:t xml:space="preserve">» Отчета № 1/2020, Том 1, </w:t>
      </w:r>
      <w:r w:rsidR="007F7BF7">
        <w:t>с учетом степени развитости соответствующих сегментов рынка, наличия информации об объектах оценки, произведен выбор следующих подходов и методов для оценки земельных участков в разрезе кодов расчета видов использования.</w:t>
      </w:r>
      <w:proofErr w:type="gramEnd"/>
    </w:p>
    <w:p w:rsidR="007F7BF7" w:rsidRDefault="007F7BF7" w:rsidP="007F7BF7">
      <w:pPr>
        <w:spacing w:after="120"/>
        <w:ind w:firstLine="567"/>
        <w:jc w:val="both"/>
      </w:pPr>
    </w:p>
    <w:p w:rsidR="007F7BF7" w:rsidRDefault="007F7BF7" w:rsidP="007F7BF7">
      <w:pPr>
        <w:pStyle w:val="a3"/>
        <w:ind w:firstLine="0"/>
        <w:sectPr w:rsidR="007F7BF7" w:rsidSect="009A5CD7">
          <w:pgSz w:w="11906" w:h="16838"/>
          <w:pgMar w:top="1134" w:right="566" w:bottom="1134" w:left="1701" w:header="708" w:footer="708" w:gutter="0"/>
          <w:cols w:space="708"/>
          <w:docGrid w:linePitch="360"/>
        </w:sectPr>
      </w:pPr>
    </w:p>
    <w:p w:rsidR="0044028D" w:rsidRPr="00011236" w:rsidRDefault="0044028D" w:rsidP="0044028D">
      <w:pPr>
        <w:pStyle w:val="a3"/>
        <w:ind w:firstLine="0"/>
        <w:jc w:val="both"/>
      </w:pPr>
      <w:r>
        <w:lastRenderedPageBreak/>
        <w:t xml:space="preserve">Таблица - </w:t>
      </w:r>
      <w:r w:rsidRPr="0093732C">
        <w:t xml:space="preserve">Обоснование выбора подходов и методов, </w:t>
      </w:r>
      <w:r w:rsidRPr="008104A8">
        <w:t>моделей массовой оценки</w:t>
      </w:r>
      <w:r>
        <w:t>,</w:t>
      </w:r>
      <w:r w:rsidRPr="0093732C">
        <w:t xml:space="preserve"> использованных</w:t>
      </w:r>
      <w:r w:rsidRPr="00FC32F9">
        <w:t xml:space="preserve"> для определения кадастровой стоимости земельных участков</w:t>
      </w:r>
      <w:r w:rsidRPr="00011236">
        <w:t xml:space="preserve"> </w:t>
      </w:r>
      <w:r>
        <w:t>в разрезе кодов расчета видов использования</w:t>
      </w:r>
    </w:p>
    <w:tbl>
      <w:tblPr>
        <w:tblW w:w="5047" w:type="pct"/>
        <w:tblLayout w:type="fixed"/>
        <w:tblCellMar>
          <w:left w:w="28" w:type="dxa"/>
          <w:right w:w="28" w:type="dxa"/>
        </w:tblCellMar>
        <w:tblLook w:val="0000" w:firstRow="0" w:lastRow="0" w:firstColumn="0" w:lastColumn="0" w:noHBand="0" w:noVBand="0"/>
      </w:tblPr>
      <w:tblGrid>
        <w:gridCol w:w="671"/>
        <w:gridCol w:w="1545"/>
        <w:gridCol w:w="1483"/>
        <w:gridCol w:w="964"/>
        <w:gridCol w:w="1039"/>
        <w:gridCol w:w="1400"/>
        <w:gridCol w:w="1172"/>
        <w:gridCol w:w="2164"/>
        <w:gridCol w:w="2164"/>
        <w:gridCol w:w="2161"/>
      </w:tblGrid>
      <w:tr w:rsidR="006305E8" w:rsidRPr="007A55C2" w:rsidTr="009A5CD7">
        <w:trPr>
          <w:trHeight w:val="1134"/>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305E8" w:rsidRPr="007A55C2" w:rsidRDefault="006305E8" w:rsidP="009A5CD7">
            <w:pPr>
              <w:pStyle w:val="8"/>
              <w:widowControl/>
              <w:rPr>
                <w:b/>
              </w:rPr>
            </w:pPr>
            <w:bookmarkStart w:id="2" w:name="_GoBack" w:colFirst="8" w:colLast="9"/>
            <w:r w:rsidRPr="007A55C2">
              <w:rPr>
                <w:b/>
              </w:rPr>
              <w:t>Код</w:t>
            </w:r>
          </w:p>
          <w:p w:rsidR="006305E8" w:rsidRPr="007A55C2" w:rsidRDefault="006305E8" w:rsidP="009A5CD7">
            <w:pPr>
              <w:pStyle w:val="8"/>
              <w:widowControl/>
              <w:rPr>
                <w:b/>
              </w:rPr>
            </w:pPr>
            <w:r>
              <w:rPr>
                <w:b/>
              </w:rPr>
              <w:t>расчета вида использования</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305E8" w:rsidRPr="007A55C2" w:rsidRDefault="006305E8" w:rsidP="009A5CD7">
            <w:pPr>
              <w:pStyle w:val="8"/>
              <w:widowControl/>
              <w:rPr>
                <w:b/>
              </w:rPr>
            </w:pPr>
            <w:r w:rsidRPr="007A55C2">
              <w:rPr>
                <w:b/>
              </w:rPr>
              <w:t>Расшифровка кода расчета вида использования</w:t>
            </w:r>
          </w:p>
        </w:tc>
        <w:tc>
          <w:tcPr>
            <w:tcW w:w="502"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b/>
                <w:bCs/>
                <w:color w:val="000000"/>
                <w:sz w:val="20"/>
                <w:szCs w:val="20"/>
              </w:rPr>
            </w:pPr>
            <w:r>
              <w:rPr>
                <w:b/>
                <w:bCs/>
                <w:color w:val="000000"/>
                <w:sz w:val="20"/>
                <w:szCs w:val="20"/>
              </w:rPr>
              <w:t>Подход, м</w:t>
            </w:r>
            <w:r w:rsidRPr="007A55C2">
              <w:rPr>
                <w:b/>
                <w:bCs/>
                <w:color w:val="000000"/>
                <w:sz w:val="20"/>
                <w:szCs w:val="20"/>
              </w:rPr>
              <w:t>етод оценки, рекомендуемый Методическими указаниями</w:t>
            </w:r>
          </w:p>
        </w:tc>
        <w:tc>
          <w:tcPr>
            <w:tcW w:w="326" w:type="pct"/>
            <w:tcBorders>
              <w:top w:val="single" w:sz="4" w:space="0" w:color="000000"/>
              <w:left w:val="single" w:sz="4" w:space="0" w:color="000000"/>
              <w:bottom w:val="single" w:sz="4" w:space="0" w:color="000000"/>
              <w:right w:val="single" w:sz="4" w:space="0" w:color="000000"/>
            </w:tcBorders>
            <w:vAlign w:val="center"/>
          </w:tcPr>
          <w:p w:rsidR="006305E8" w:rsidRDefault="006305E8" w:rsidP="009A5CD7">
            <w:pPr>
              <w:jc w:val="center"/>
              <w:rPr>
                <w:b/>
                <w:bCs/>
                <w:color w:val="000000"/>
                <w:sz w:val="20"/>
                <w:szCs w:val="20"/>
              </w:rPr>
            </w:pPr>
            <w:r>
              <w:rPr>
                <w:b/>
                <w:bCs/>
                <w:color w:val="000000"/>
                <w:sz w:val="20"/>
                <w:szCs w:val="20"/>
              </w:rPr>
              <w:t xml:space="preserve">Модель </w:t>
            </w:r>
          </w:p>
          <w:p w:rsidR="006305E8" w:rsidRPr="007A55C2" w:rsidRDefault="006305E8" w:rsidP="009A5CD7">
            <w:pPr>
              <w:jc w:val="center"/>
              <w:rPr>
                <w:b/>
                <w:bCs/>
                <w:color w:val="000000"/>
                <w:sz w:val="20"/>
                <w:szCs w:val="20"/>
              </w:rPr>
            </w:pPr>
            <w:r>
              <w:rPr>
                <w:b/>
                <w:bCs/>
                <w:color w:val="000000"/>
                <w:sz w:val="20"/>
                <w:szCs w:val="20"/>
              </w:rPr>
              <w:t>массовой оценки</w:t>
            </w:r>
          </w:p>
        </w:tc>
        <w:tc>
          <w:tcPr>
            <w:tcW w:w="352"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b/>
                <w:bCs/>
                <w:color w:val="000000"/>
                <w:sz w:val="20"/>
                <w:szCs w:val="20"/>
              </w:rPr>
            </w:pPr>
            <w:r w:rsidRPr="007A55C2">
              <w:rPr>
                <w:b/>
                <w:bCs/>
                <w:color w:val="000000"/>
                <w:sz w:val="20"/>
                <w:szCs w:val="20"/>
              </w:rPr>
              <w:t>Реализуемый подход к оценке</w:t>
            </w:r>
          </w:p>
        </w:tc>
        <w:tc>
          <w:tcPr>
            <w:tcW w:w="474"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b/>
                <w:bCs/>
                <w:color w:val="000000"/>
                <w:sz w:val="20"/>
                <w:szCs w:val="20"/>
              </w:rPr>
            </w:pPr>
            <w:r w:rsidRPr="007A55C2">
              <w:rPr>
                <w:b/>
                <w:bCs/>
                <w:color w:val="000000"/>
                <w:sz w:val="20"/>
                <w:szCs w:val="20"/>
              </w:rPr>
              <w:t>Метод, выбранный для проведения оценки</w:t>
            </w:r>
          </w:p>
        </w:tc>
        <w:tc>
          <w:tcPr>
            <w:tcW w:w="397"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b/>
                <w:bCs/>
                <w:color w:val="000000"/>
                <w:sz w:val="20"/>
                <w:szCs w:val="20"/>
              </w:rPr>
            </w:pPr>
            <w:r w:rsidRPr="007A55C2">
              <w:rPr>
                <w:b/>
                <w:bCs/>
                <w:color w:val="000000"/>
                <w:sz w:val="20"/>
                <w:szCs w:val="20"/>
              </w:rPr>
              <w:t>Соответствие выбранного метода оценки Методическим указаниям или обоснование выбора иного метода оценки</w:t>
            </w:r>
          </w:p>
        </w:tc>
        <w:tc>
          <w:tcPr>
            <w:tcW w:w="733"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b/>
                <w:bCs/>
                <w:color w:val="000000"/>
                <w:sz w:val="20"/>
                <w:szCs w:val="20"/>
              </w:rPr>
            </w:pPr>
            <w:r w:rsidRPr="007A55C2">
              <w:rPr>
                <w:b/>
                <w:bCs/>
                <w:color w:val="000000"/>
                <w:sz w:val="20"/>
                <w:szCs w:val="20"/>
              </w:rPr>
              <w:t xml:space="preserve">Условия применения </w:t>
            </w:r>
          </w:p>
          <w:p w:rsidR="006305E8" w:rsidRPr="007A55C2" w:rsidRDefault="006305E8" w:rsidP="009A5CD7">
            <w:pPr>
              <w:jc w:val="center"/>
              <w:rPr>
                <w:b/>
                <w:bCs/>
                <w:color w:val="000000"/>
                <w:sz w:val="20"/>
                <w:szCs w:val="20"/>
              </w:rPr>
            </w:pPr>
            <w:r w:rsidRPr="007A55C2">
              <w:rPr>
                <w:b/>
                <w:bCs/>
                <w:color w:val="000000"/>
                <w:sz w:val="20"/>
                <w:szCs w:val="20"/>
              </w:rPr>
              <w:t>выбранного метода</w:t>
            </w:r>
          </w:p>
        </w:tc>
        <w:tc>
          <w:tcPr>
            <w:tcW w:w="733" w:type="pct"/>
            <w:tcBorders>
              <w:top w:val="single" w:sz="4" w:space="0" w:color="000000"/>
              <w:left w:val="single" w:sz="4" w:space="0" w:color="000000"/>
              <w:bottom w:val="single" w:sz="4" w:space="0" w:color="000000"/>
              <w:right w:val="single" w:sz="4" w:space="0" w:color="000000"/>
            </w:tcBorders>
          </w:tcPr>
          <w:p w:rsidR="006305E8" w:rsidRPr="006305E8" w:rsidRDefault="006305E8" w:rsidP="00800436">
            <w:pPr>
              <w:keepNext/>
              <w:keepLines/>
              <w:spacing w:before="480"/>
              <w:jc w:val="center"/>
              <w:outlineLvl w:val="0"/>
              <w:rPr>
                <w:b/>
                <w:bCs/>
                <w:color w:val="000000" w:themeColor="text1"/>
                <w:sz w:val="20"/>
                <w:szCs w:val="20"/>
              </w:rPr>
            </w:pPr>
          </w:p>
          <w:p w:rsidR="006305E8" w:rsidRPr="006305E8" w:rsidRDefault="006305E8" w:rsidP="00800436">
            <w:pPr>
              <w:keepNext/>
              <w:keepLines/>
              <w:spacing w:before="480"/>
              <w:jc w:val="center"/>
              <w:outlineLvl w:val="0"/>
              <w:rPr>
                <w:b/>
                <w:bCs/>
                <w:color w:val="000000" w:themeColor="text1"/>
                <w:sz w:val="20"/>
                <w:szCs w:val="20"/>
              </w:rPr>
            </w:pPr>
          </w:p>
          <w:p w:rsidR="006305E8" w:rsidRPr="006305E8" w:rsidRDefault="006305E8" w:rsidP="00800436">
            <w:pPr>
              <w:jc w:val="center"/>
              <w:rPr>
                <w:b/>
                <w:bCs/>
                <w:color w:val="000000" w:themeColor="text1"/>
                <w:sz w:val="20"/>
                <w:szCs w:val="20"/>
              </w:rPr>
            </w:pPr>
            <w:r w:rsidRPr="006305E8">
              <w:rPr>
                <w:b/>
                <w:bCs/>
                <w:color w:val="000000" w:themeColor="text1"/>
                <w:sz w:val="20"/>
                <w:szCs w:val="20"/>
              </w:rPr>
              <w:t xml:space="preserve"> Обоснование модели</w:t>
            </w:r>
          </w:p>
        </w:tc>
        <w:tc>
          <w:tcPr>
            <w:tcW w:w="732" w:type="pct"/>
            <w:tcBorders>
              <w:top w:val="single" w:sz="4" w:space="0" w:color="000000"/>
              <w:left w:val="single" w:sz="4" w:space="0" w:color="000000"/>
              <w:bottom w:val="single" w:sz="4" w:space="0" w:color="000000"/>
              <w:right w:val="single" w:sz="4" w:space="0" w:color="000000"/>
            </w:tcBorders>
          </w:tcPr>
          <w:p w:rsidR="006305E8" w:rsidRPr="006305E8" w:rsidRDefault="006305E8" w:rsidP="00800436">
            <w:pPr>
              <w:jc w:val="center"/>
              <w:rPr>
                <w:b/>
                <w:bCs/>
                <w:color w:val="000000" w:themeColor="text1"/>
                <w:sz w:val="20"/>
                <w:szCs w:val="20"/>
              </w:rPr>
            </w:pPr>
          </w:p>
          <w:p w:rsidR="006305E8" w:rsidRPr="006305E8" w:rsidRDefault="006305E8" w:rsidP="00800436">
            <w:pPr>
              <w:jc w:val="center"/>
              <w:rPr>
                <w:b/>
                <w:bCs/>
                <w:color w:val="000000" w:themeColor="text1"/>
                <w:sz w:val="20"/>
                <w:szCs w:val="20"/>
              </w:rPr>
            </w:pPr>
          </w:p>
          <w:p w:rsidR="006305E8" w:rsidRPr="006305E8" w:rsidRDefault="006305E8" w:rsidP="00800436">
            <w:pPr>
              <w:jc w:val="center"/>
              <w:rPr>
                <w:b/>
                <w:bCs/>
                <w:color w:val="000000" w:themeColor="text1"/>
                <w:sz w:val="20"/>
                <w:szCs w:val="20"/>
              </w:rPr>
            </w:pPr>
          </w:p>
          <w:p w:rsidR="006305E8" w:rsidRPr="006305E8" w:rsidRDefault="006305E8" w:rsidP="00800436">
            <w:pPr>
              <w:jc w:val="center"/>
              <w:rPr>
                <w:b/>
                <w:bCs/>
                <w:color w:val="000000" w:themeColor="text1"/>
                <w:sz w:val="20"/>
                <w:szCs w:val="20"/>
              </w:rPr>
            </w:pPr>
          </w:p>
          <w:p w:rsidR="006305E8" w:rsidRPr="006305E8" w:rsidRDefault="006305E8" w:rsidP="00800436">
            <w:pPr>
              <w:jc w:val="center"/>
              <w:rPr>
                <w:b/>
                <w:bCs/>
                <w:color w:val="000000" w:themeColor="text1"/>
                <w:sz w:val="20"/>
                <w:szCs w:val="20"/>
              </w:rPr>
            </w:pPr>
          </w:p>
          <w:p w:rsidR="006305E8" w:rsidRPr="006305E8" w:rsidRDefault="006305E8" w:rsidP="00800436">
            <w:pPr>
              <w:jc w:val="center"/>
              <w:rPr>
                <w:b/>
                <w:bCs/>
                <w:color w:val="000000" w:themeColor="text1"/>
                <w:sz w:val="20"/>
                <w:szCs w:val="20"/>
              </w:rPr>
            </w:pPr>
          </w:p>
          <w:p w:rsidR="006305E8" w:rsidRPr="006305E8" w:rsidRDefault="006305E8" w:rsidP="00800436">
            <w:pPr>
              <w:jc w:val="center"/>
              <w:rPr>
                <w:b/>
                <w:bCs/>
                <w:color w:val="000000" w:themeColor="text1"/>
                <w:sz w:val="20"/>
                <w:szCs w:val="20"/>
              </w:rPr>
            </w:pPr>
            <w:r w:rsidRPr="006305E8">
              <w:rPr>
                <w:b/>
                <w:bCs/>
                <w:color w:val="000000" w:themeColor="text1"/>
                <w:sz w:val="20"/>
                <w:szCs w:val="20"/>
              </w:rPr>
              <w:t>Модель</w:t>
            </w:r>
          </w:p>
        </w:tc>
      </w:tr>
      <w:tr w:rsidR="006305E8" w:rsidRPr="007A55C2" w:rsidTr="009A5CD7">
        <w:trPr>
          <w:trHeight w:val="388"/>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305E8" w:rsidRPr="007A55C2" w:rsidRDefault="006305E8" w:rsidP="009A5CD7">
            <w:pPr>
              <w:pStyle w:val="8"/>
              <w:widowControl/>
            </w:pPr>
            <w:r>
              <w:t>10:000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305E8" w:rsidRPr="007A55C2" w:rsidRDefault="006305E8" w:rsidP="009A5CD7">
            <w:pPr>
              <w:pStyle w:val="8"/>
              <w:widowControl/>
              <w:jc w:val="both"/>
            </w:pPr>
            <w:r>
              <w:t>Использование лесов</w:t>
            </w:r>
          </w:p>
        </w:tc>
        <w:tc>
          <w:tcPr>
            <w:tcW w:w="502" w:type="pct"/>
            <w:tcBorders>
              <w:top w:val="single" w:sz="4" w:space="0" w:color="000000"/>
              <w:left w:val="single" w:sz="4" w:space="0" w:color="000000"/>
              <w:bottom w:val="single" w:sz="4" w:space="0" w:color="000000"/>
              <w:right w:val="single" w:sz="4" w:space="0" w:color="000000"/>
            </w:tcBorders>
            <w:vAlign w:val="center"/>
          </w:tcPr>
          <w:p w:rsidR="006305E8" w:rsidRPr="00AF1E1D" w:rsidRDefault="006305E8" w:rsidP="009A5CD7">
            <w:pPr>
              <w:jc w:val="both"/>
              <w:rPr>
                <w:sz w:val="20"/>
                <w:szCs w:val="20"/>
              </w:rPr>
            </w:pPr>
            <w:r w:rsidRPr="00AF1E1D">
              <w:rPr>
                <w:sz w:val="20"/>
                <w:szCs w:val="20"/>
              </w:rPr>
              <w:t xml:space="preserve">Доходный подход, </w:t>
            </w:r>
            <w:r w:rsidRPr="00BE2556">
              <w:rPr>
                <w:sz w:val="20"/>
                <w:szCs w:val="20"/>
                <w:lang w:eastAsia="ru-RU"/>
              </w:rPr>
              <w:t>дисконтирование разности в потенциальных доходах и затратах</w:t>
            </w:r>
          </w:p>
        </w:tc>
        <w:tc>
          <w:tcPr>
            <w:tcW w:w="326" w:type="pct"/>
            <w:tcBorders>
              <w:top w:val="single" w:sz="4" w:space="0" w:color="000000"/>
              <w:left w:val="single" w:sz="4" w:space="0" w:color="000000"/>
              <w:bottom w:val="single" w:sz="4" w:space="0" w:color="000000"/>
              <w:right w:val="single" w:sz="4" w:space="0" w:color="000000"/>
            </w:tcBorders>
            <w:vAlign w:val="center"/>
          </w:tcPr>
          <w:p w:rsidR="006305E8" w:rsidRDefault="006305E8" w:rsidP="009A5CD7">
            <w:pPr>
              <w:jc w:val="center"/>
              <w:rPr>
                <w:color w:val="000000"/>
                <w:sz w:val="20"/>
                <w:szCs w:val="20"/>
              </w:rPr>
            </w:pPr>
            <w:r>
              <w:rPr>
                <w:color w:val="000000"/>
                <w:sz w:val="20"/>
                <w:szCs w:val="20"/>
              </w:rPr>
              <w:t xml:space="preserve">Моделирование на основе </w:t>
            </w:r>
          </w:p>
          <w:p w:rsidR="006305E8" w:rsidRDefault="006305E8" w:rsidP="009A5CD7">
            <w:pPr>
              <w:jc w:val="center"/>
              <w:rPr>
                <w:color w:val="000000"/>
                <w:sz w:val="20"/>
                <w:szCs w:val="20"/>
              </w:rPr>
            </w:pPr>
            <w:r>
              <w:rPr>
                <w:color w:val="000000"/>
                <w:sz w:val="20"/>
                <w:szCs w:val="20"/>
              </w:rPr>
              <w:t xml:space="preserve">доходного </w:t>
            </w:r>
          </w:p>
          <w:p w:rsidR="006305E8" w:rsidRPr="007A55C2" w:rsidRDefault="006305E8" w:rsidP="009A5CD7">
            <w:pPr>
              <w:jc w:val="center"/>
              <w:rPr>
                <w:color w:val="000000"/>
                <w:sz w:val="20"/>
                <w:szCs w:val="20"/>
              </w:rPr>
            </w:pPr>
            <w:r>
              <w:rPr>
                <w:color w:val="000000"/>
                <w:sz w:val="20"/>
                <w:szCs w:val="20"/>
              </w:rPr>
              <w:t>подхода</w:t>
            </w:r>
          </w:p>
        </w:tc>
        <w:tc>
          <w:tcPr>
            <w:tcW w:w="352"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color w:val="000000"/>
                <w:sz w:val="20"/>
                <w:szCs w:val="20"/>
              </w:rPr>
            </w:pPr>
            <w:r w:rsidRPr="007A55C2">
              <w:rPr>
                <w:color w:val="000000"/>
                <w:sz w:val="20"/>
                <w:szCs w:val="20"/>
              </w:rPr>
              <w:t>Доходный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both"/>
              <w:rPr>
                <w:sz w:val="20"/>
                <w:szCs w:val="20"/>
              </w:rPr>
            </w:pPr>
            <w:r w:rsidRPr="007A55C2">
              <w:rPr>
                <w:sz w:val="20"/>
                <w:szCs w:val="20"/>
              </w:rPr>
              <w:t xml:space="preserve">Метод </w:t>
            </w:r>
            <w:r>
              <w:rPr>
                <w:sz w:val="20"/>
                <w:szCs w:val="20"/>
              </w:rPr>
              <w:t xml:space="preserve">дисконтирования </w:t>
            </w:r>
            <w:r>
              <w:rPr>
                <w:sz w:val="20"/>
                <w:szCs w:val="20"/>
                <w:lang w:eastAsia="ru-RU"/>
              </w:rPr>
              <w:t>денежных потоков</w:t>
            </w:r>
          </w:p>
        </w:tc>
        <w:tc>
          <w:tcPr>
            <w:tcW w:w="397"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sz w:val="20"/>
                <w:szCs w:val="20"/>
              </w:rPr>
            </w:pPr>
            <w:r w:rsidRPr="007A55C2">
              <w:rPr>
                <w:sz w:val="20"/>
                <w:szCs w:val="20"/>
              </w:rPr>
              <w:t>+</w:t>
            </w:r>
          </w:p>
        </w:tc>
        <w:tc>
          <w:tcPr>
            <w:tcW w:w="733" w:type="pct"/>
            <w:tcBorders>
              <w:top w:val="single" w:sz="4" w:space="0" w:color="000000"/>
              <w:left w:val="single" w:sz="4" w:space="0" w:color="000000"/>
              <w:bottom w:val="single" w:sz="4" w:space="0" w:color="000000"/>
              <w:right w:val="single" w:sz="4" w:space="0" w:color="000000"/>
            </w:tcBorders>
            <w:vAlign w:val="center"/>
          </w:tcPr>
          <w:p w:rsidR="006305E8" w:rsidRPr="00AF1E1D" w:rsidRDefault="006305E8" w:rsidP="009A5CD7">
            <w:pPr>
              <w:jc w:val="both"/>
              <w:rPr>
                <w:sz w:val="20"/>
                <w:szCs w:val="20"/>
              </w:rPr>
            </w:pPr>
            <w:r w:rsidRPr="00AF1E1D">
              <w:rPr>
                <w:sz w:val="20"/>
                <w:szCs w:val="20"/>
              </w:rPr>
              <w:t xml:space="preserve">Определение продуктивности </w:t>
            </w:r>
            <w:r w:rsidRPr="00BE2556">
              <w:rPr>
                <w:sz w:val="20"/>
                <w:szCs w:val="20"/>
                <w:lang w:eastAsia="ru-RU"/>
              </w:rPr>
              <w:t>земель, занятых спелыми насаждениями</w:t>
            </w:r>
            <w:r w:rsidRPr="00AF1E1D">
              <w:rPr>
                <w:sz w:val="20"/>
                <w:szCs w:val="20"/>
                <w:lang w:eastAsia="ru-RU"/>
              </w:rPr>
              <w:t xml:space="preserve"> </w:t>
            </w:r>
            <w:r w:rsidRPr="00BE2556">
              <w:rPr>
                <w:sz w:val="20"/>
                <w:szCs w:val="20"/>
                <w:lang w:eastAsia="ru-RU"/>
              </w:rPr>
              <w:t>по основным лесообразующим породам и оборотам рубки</w:t>
            </w:r>
            <w:r w:rsidRPr="00AF1E1D">
              <w:rPr>
                <w:sz w:val="20"/>
                <w:szCs w:val="20"/>
              </w:rPr>
              <w:t xml:space="preserve"> </w:t>
            </w:r>
          </w:p>
        </w:tc>
        <w:tc>
          <w:tcPr>
            <w:tcW w:w="733" w:type="pct"/>
            <w:tcBorders>
              <w:top w:val="single" w:sz="4" w:space="0" w:color="000000"/>
              <w:left w:val="single" w:sz="4" w:space="0" w:color="000000"/>
              <w:bottom w:val="single" w:sz="4" w:space="0" w:color="000000"/>
              <w:right w:val="single" w:sz="4" w:space="0" w:color="000000"/>
            </w:tcBorders>
          </w:tcPr>
          <w:p w:rsidR="006305E8" w:rsidRPr="006305E8" w:rsidRDefault="006305E8" w:rsidP="00800436">
            <w:pPr>
              <w:jc w:val="both"/>
              <w:rPr>
                <w:color w:val="000000" w:themeColor="text1"/>
                <w:sz w:val="20"/>
                <w:szCs w:val="20"/>
                <w:lang w:eastAsia="ru-RU"/>
              </w:rPr>
            </w:pPr>
            <w:r w:rsidRPr="006305E8">
              <w:rPr>
                <w:color w:val="000000" w:themeColor="text1"/>
                <w:sz w:val="20"/>
                <w:szCs w:val="20"/>
                <w:lang w:eastAsia="ru-RU"/>
              </w:rPr>
              <w:t>Отчет №1-2020 ЛФ и ВФ,  Том 2  п. 1.1 «1.1 Определение кадастровой стоимости земельных участков, относящихся к сегменту 10 «Использование лесов», код расчета вида использования 10:000»</w:t>
            </w:r>
          </w:p>
          <w:p w:rsidR="006305E8" w:rsidRPr="006305E8" w:rsidRDefault="006305E8" w:rsidP="00800436">
            <w:pPr>
              <w:jc w:val="both"/>
              <w:rPr>
                <w:color w:val="000000" w:themeColor="text1"/>
                <w:sz w:val="20"/>
                <w:szCs w:val="20"/>
                <w:lang w:eastAsia="ru-RU"/>
              </w:rPr>
            </w:pPr>
          </w:p>
          <w:p w:rsidR="006305E8" w:rsidRPr="006305E8" w:rsidRDefault="006305E8" w:rsidP="00800436">
            <w:pPr>
              <w:jc w:val="both"/>
              <w:rPr>
                <w:color w:val="000000" w:themeColor="text1"/>
                <w:sz w:val="20"/>
                <w:szCs w:val="20"/>
                <w:lang w:eastAsia="ru-RU"/>
              </w:rPr>
            </w:pPr>
          </w:p>
          <w:p w:rsidR="006305E8" w:rsidRPr="006305E8" w:rsidRDefault="006305E8" w:rsidP="00800436">
            <w:pPr>
              <w:jc w:val="both"/>
              <w:rPr>
                <w:color w:val="000000" w:themeColor="text1"/>
                <w:sz w:val="20"/>
                <w:szCs w:val="20"/>
                <w:lang w:eastAsia="ru-RU"/>
              </w:rPr>
            </w:pPr>
          </w:p>
        </w:tc>
        <w:tc>
          <w:tcPr>
            <w:tcW w:w="732" w:type="pct"/>
            <w:tcBorders>
              <w:top w:val="single" w:sz="4" w:space="0" w:color="000000"/>
              <w:left w:val="single" w:sz="4" w:space="0" w:color="000000"/>
              <w:bottom w:val="single" w:sz="4" w:space="0" w:color="000000"/>
              <w:right w:val="single" w:sz="4" w:space="0" w:color="000000"/>
            </w:tcBorders>
          </w:tcPr>
          <w:p w:rsidR="006305E8" w:rsidRPr="006305E8" w:rsidRDefault="006305E8" w:rsidP="00800436">
            <w:pPr>
              <w:jc w:val="center"/>
              <w:rPr>
                <w:i/>
                <w:color w:val="000000" w:themeColor="text1"/>
                <w:sz w:val="20"/>
                <w:szCs w:val="20"/>
              </w:rPr>
            </w:pPr>
            <m:oMathPara>
              <m:oMathParaPr>
                <m:jc m:val="center"/>
              </m:oMathParaPr>
              <m:oMath>
                <m:r>
                  <w:rPr>
                    <w:rFonts w:ascii="Cambria Math" w:hAnsi="Cambria Math"/>
                    <w:color w:val="000000" w:themeColor="text1"/>
                    <w:sz w:val="16"/>
                    <w:szCs w:val="16"/>
                  </w:rPr>
                  <m:t>КС=УПКС леснич*</m:t>
                </m:r>
                <m:r>
                  <w:rPr>
                    <w:rFonts w:ascii="Cambria Math" w:hAnsi="Cambria Math"/>
                    <w:color w:val="000000" w:themeColor="text1"/>
                    <w:sz w:val="16"/>
                    <w:szCs w:val="16"/>
                    <w:lang w:val="en-US"/>
                  </w:rPr>
                  <m:t xml:space="preserve">S </m:t>
                </m:r>
                <m:r>
                  <w:rPr>
                    <w:rFonts w:ascii="Cambria Math" w:hAnsi="Cambria Math"/>
                    <w:color w:val="000000" w:themeColor="text1"/>
                    <w:sz w:val="16"/>
                    <w:szCs w:val="16"/>
                  </w:rPr>
                  <m:t>зу</m:t>
                </m:r>
              </m:oMath>
            </m:oMathPara>
          </w:p>
        </w:tc>
      </w:tr>
      <w:tr w:rsidR="006305E8" w:rsidRPr="007A55C2" w:rsidTr="009A5CD7">
        <w:trPr>
          <w:trHeight w:val="140"/>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305E8" w:rsidRPr="007A55C2" w:rsidRDefault="006305E8" w:rsidP="009A5CD7">
            <w:pPr>
              <w:pStyle w:val="8"/>
              <w:widowControl/>
            </w:pPr>
            <w:r>
              <w:t>01:131</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305E8" w:rsidRPr="007A55C2" w:rsidRDefault="006305E8" w:rsidP="009A5CD7">
            <w:pPr>
              <w:pStyle w:val="8"/>
              <w:widowControl/>
              <w:jc w:val="both"/>
            </w:pPr>
            <w:r w:rsidRPr="00E0357D">
              <w:t>Рыбоводство. Водные объекты, предназначенные для рыбоводства</w:t>
            </w:r>
          </w:p>
        </w:tc>
        <w:tc>
          <w:tcPr>
            <w:tcW w:w="502"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both"/>
              <w:rPr>
                <w:sz w:val="20"/>
                <w:szCs w:val="20"/>
              </w:rPr>
            </w:pPr>
            <w:r w:rsidRPr="00AF1E1D">
              <w:rPr>
                <w:sz w:val="20"/>
                <w:szCs w:val="20"/>
              </w:rPr>
              <w:t>Доходный подход</w:t>
            </w:r>
            <w:r>
              <w:rPr>
                <w:sz w:val="20"/>
                <w:szCs w:val="20"/>
              </w:rPr>
              <w:t>, метод капитализации земельной ренты</w:t>
            </w:r>
          </w:p>
        </w:tc>
        <w:tc>
          <w:tcPr>
            <w:tcW w:w="326" w:type="pct"/>
            <w:tcBorders>
              <w:top w:val="single" w:sz="4" w:space="0" w:color="000000"/>
              <w:left w:val="single" w:sz="4" w:space="0" w:color="000000"/>
              <w:bottom w:val="single" w:sz="4" w:space="0" w:color="000000"/>
              <w:right w:val="single" w:sz="4" w:space="0" w:color="000000"/>
            </w:tcBorders>
            <w:vAlign w:val="center"/>
          </w:tcPr>
          <w:p w:rsidR="006305E8" w:rsidRDefault="006305E8" w:rsidP="009A5CD7">
            <w:pPr>
              <w:jc w:val="center"/>
              <w:rPr>
                <w:color w:val="000000"/>
                <w:sz w:val="20"/>
                <w:szCs w:val="20"/>
              </w:rPr>
            </w:pPr>
            <w:r>
              <w:rPr>
                <w:color w:val="000000"/>
                <w:sz w:val="20"/>
                <w:szCs w:val="20"/>
              </w:rPr>
              <w:t xml:space="preserve">Моделирование на основе </w:t>
            </w:r>
          </w:p>
          <w:p w:rsidR="006305E8" w:rsidRDefault="006305E8" w:rsidP="009A5CD7">
            <w:pPr>
              <w:jc w:val="center"/>
              <w:rPr>
                <w:color w:val="000000"/>
                <w:sz w:val="20"/>
                <w:szCs w:val="20"/>
              </w:rPr>
            </w:pPr>
            <w:r>
              <w:rPr>
                <w:color w:val="000000"/>
                <w:sz w:val="20"/>
                <w:szCs w:val="20"/>
              </w:rPr>
              <w:t xml:space="preserve">доходного </w:t>
            </w:r>
          </w:p>
          <w:p w:rsidR="006305E8" w:rsidRPr="007A55C2" w:rsidRDefault="006305E8" w:rsidP="009A5CD7">
            <w:pPr>
              <w:jc w:val="center"/>
              <w:rPr>
                <w:color w:val="000000"/>
                <w:sz w:val="20"/>
                <w:szCs w:val="20"/>
              </w:rPr>
            </w:pPr>
            <w:r>
              <w:rPr>
                <w:color w:val="000000"/>
                <w:sz w:val="20"/>
                <w:szCs w:val="20"/>
              </w:rPr>
              <w:t>подхода</w:t>
            </w:r>
          </w:p>
        </w:tc>
        <w:tc>
          <w:tcPr>
            <w:tcW w:w="352"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color w:val="000000"/>
                <w:sz w:val="20"/>
                <w:szCs w:val="20"/>
              </w:rPr>
            </w:pPr>
            <w:r w:rsidRPr="007A55C2">
              <w:rPr>
                <w:color w:val="000000"/>
                <w:sz w:val="20"/>
                <w:szCs w:val="20"/>
              </w:rPr>
              <w:t>Доходный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both"/>
              <w:rPr>
                <w:sz w:val="20"/>
                <w:szCs w:val="20"/>
              </w:rPr>
            </w:pPr>
            <w:r>
              <w:rPr>
                <w:sz w:val="20"/>
                <w:szCs w:val="20"/>
              </w:rPr>
              <w:t>Метод капитализации земельной ренты</w:t>
            </w:r>
          </w:p>
        </w:tc>
        <w:tc>
          <w:tcPr>
            <w:tcW w:w="397"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center"/>
              <w:rPr>
                <w:sz w:val="20"/>
                <w:szCs w:val="20"/>
              </w:rPr>
            </w:pPr>
            <w:r>
              <w:rPr>
                <w:sz w:val="20"/>
                <w:szCs w:val="20"/>
              </w:rPr>
              <w:t>+</w:t>
            </w:r>
          </w:p>
        </w:tc>
        <w:tc>
          <w:tcPr>
            <w:tcW w:w="733" w:type="pct"/>
            <w:tcBorders>
              <w:top w:val="single" w:sz="4" w:space="0" w:color="000000"/>
              <w:left w:val="single" w:sz="4" w:space="0" w:color="000000"/>
              <w:bottom w:val="single" w:sz="4" w:space="0" w:color="000000"/>
              <w:right w:val="single" w:sz="4" w:space="0" w:color="000000"/>
            </w:tcBorders>
            <w:vAlign w:val="center"/>
          </w:tcPr>
          <w:p w:rsidR="006305E8" w:rsidRPr="007A55C2" w:rsidRDefault="006305E8" w:rsidP="009A5CD7">
            <w:pPr>
              <w:jc w:val="both"/>
              <w:rPr>
                <w:sz w:val="20"/>
                <w:szCs w:val="20"/>
              </w:rPr>
            </w:pPr>
            <w:r>
              <w:rPr>
                <w:sz w:val="20"/>
                <w:szCs w:val="20"/>
              </w:rPr>
              <w:t>Определение доходов и расходов на выращивание товарной рыбы на естественной кормовой базе, с учетом плотности посадки</w:t>
            </w:r>
          </w:p>
        </w:tc>
        <w:tc>
          <w:tcPr>
            <w:tcW w:w="733" w:type="pct"/>
            <w:tcBorders>
              <w:top w:val="single" w:sz="4" w:space="0" w:color="000000"/>
              <w:left w:val="single" w:sz="4" w:space="0" w:color="000000"/>
              <w:bottom w:val="single" w:sz="4" w:space="0" w:color="000000"/>
              <w:right w:val="single" w:sz="4" w:space="0" w:color="000000"/>
            </w:tcBorders>
          </w:tcPr>
          <w:p w:rsidR="006305E8" w:rsidRPr="006305E8" w:rsidRDefault="006305E8" w:rsidP="00800436">
            <w:pPr>
              <w:jc w:val="both"/>
              <w:rPr>
                <w:color w:val="000000" w:themeColor="text1"/>
                <w:sz w:val="20"/>
                <w:szCs w:val="20"/>
                <w:lang w:eastAsia="ru-RU"/>
              </w:rPr>
            </w:pPr>
            <w:r w:rsidRPr="006305E8">
              <w:rPr>
                <w:color w:val="000000" w:themeColor="text1"/>
                <w:sz w:val="20"/>
                <w:szCs w:val="20"/>
                <w:lang w:eastAsia="ru-RU"/>
              </w:rPr>
              <w:t xml:space="preserve">Отчет №1-2020 ЛФ и ВФ,  Том 2 </w:t>
            </w:r>
          </w:p>
          <w:p w:rsidR="006305E8" w:rsidRPr="006305E8" w:rsidRDefault="006305E8" w:rsidP="00800436">
            <w:pPr>
              <w:jc w:val="both"/>
              <w:rPr>
                <w:color w:val="000000" w:themeColor="text1"/>
                <w:sz w:val="20"/>
                <w:szCs w:val="20"/>
              </w:rPr>
            </w:pPr>
            <w:r w:rsidRPr="006305E8">
              <w:rPr>
                <w:color w:val="000000" w:themeColor="text1"/>
                <w:sz w:val="20"/>
                <w:szCs w:val="20"/>
              </w:rPr>
              <w:t xml:space="preserve"> Пункт 1.2 «Определение кадастровой стоимости земельных участков, относящихся к сегменту 1 «Сельскохозяйственное использование», код расчета вида использования 01:131 «Рыбоводство. Водные </w:t>
            </w:r>
            <w:r w:rsidRPr="006305E8">
              <w:rPr>
                <w:color w:val="000000" w:themeColor="text1"/>
                <w:sz w:val="20"/>
                <w:szCs w:val="20"/>
              </w:rPr>
              <w:lastRenderedPageBreak/>
              <w:t>объекты, предназначенные для рыбоводства».</w:t>
            </w:r>
          </w:p>
        </w:tc>
        <w:tc>
          <w:tcPr>
            <w:tcW w:w="732" w:type="pct"/>
            <w:tcBorders>
              <w:top w:val="single" w:sz="4" w:space="0" w:color="000000"/>
              <w:left w:val="single" w:sz="4" w:space="0" w:color="000000"/>
              <w:bottom w:val="single" w:sz="4" w:space="0" w:color="000000"/>
              <w:right w:val="single" w:sz="4" w:space="0" w:color="000000"/>
            </w:tcBorders>
          </w:tcPr>
          <w:p w:rsidR="006305E8" w:rsidRPr="006305E8" w:rsidRDefault="006305E8" w:rsidP="00800436">
            <w:pPr>
              <w:jc w:val="center"/>
              <w:rPr>
                <w:rFonts w:ascii="Arial" w:hAnsi="Arial" w:cs="Arial"/>
                <w:color w:val="000000" w:themeColor="text1"/>
                <w:sz w:val="16"/>
                <w:szCs w:val="16"/>
              </w:rPr>
            </w:pPr>
          </w:p>
          <w:p w:rsidR="006305E8" w:rsidRPr="006305E8" w:rsidRDefault="006305E8" w:rsidP="00800436">
            <w:pPr>
              <w:jc w:val="center"/>
              <w:rPr>
                <w:rFonts w:ascii="Arial" w:hAnsi="Arial" w:cs="Arial"/>
                <w:color w:val="000000" w:themeColor="text1"/>
                <w:sz w:val="16"/>
                <w:szCs w:val="16"/>
              </w:rPr>
            </w:pPr>
          </w:p>
          <w:p w:rsidR="006305E8" w:rsidRPr="006305E8" w:rsidRDefault="006305E8" w:rsidP="00800436">
            <w:pPr>
              <w:jc w:val="center"/>
              <w:rPr>
                <w:color w:val="000000" w:themeColor="text1"/>
                <w:sz w:val="16"/>
                <w:szCs w:val="16"/>
              </w:rPr>
            </w:pPr>
            <w:r w:rsidRPr="006305E8">
              <w:rPr>
                <w:color w:val="000000" w:themeColor="text1"/>
                <w:sz w:val="16"/>
                <w:szCs w:val="16"/>
              </w:rPr>
              <w:t>КС= УПКС*</w:t>
            </w:r>
            <w:proofErr w:type="spellStart"/>
            <w:proofErr w:type="gramStart"/>
            <w:r w:rsidRPr="006305E8">
              <w:rPr>
                <w:color w:val="000000" w:themeColor="text1"/>
                <w:sz w:val="16"/>
                <w:szCs w:val="16"/>
              </w:rPr>
              <w:t>S</w:t>
            </w:r>
            <w:proofErr w:type="gramEnd"/>
            <w:r w:rsidRPr="006305E8">
              <w:rPr>
                <w:color w:val="000000" w:themeColor="text1"/>
                <w:sz w:val="16"/>
                <w:szCs w:val="16"/>
              </w:rPr>
              <w:t>зу</w:t>
            </w:r>
            <w:proofErr w:type="spellEnd"/>
          </w:p>
          <w:p w:rsidR="006305E8" w:rsidRPr="006305E8" w:rsidRDefault="006305E8" w:rsidP="00800436">
            <w:pPr>
              <w:ind w:left="14"/>
              <w:jc w:val="center"/>
              <w:rPr>
                <w:color w:val="000000" w:themeColor="text1"/>
                <w:sz w:val="20"/>
                <w:szCs w:val="20"/>
              </w:rPr>
            </w:pPr>
          </w:p>
          <w:p w:rsidR="006305E8" w:rsidRPr="006305E8" w:rsidRDefault="006305E8" w:rsidP="00800436">
            <w:pPr>
              <w:ind w:left="14"/>
              <w:jc w:val="center"/>
              <w:rPr>
                <w:color w:val="000000" w:themeColor="text1"/>
                <w:sz w:val="20"/>
                <w:szCs w:val="20"/>
              </w:rPr>
            </w:pPr>
            <w:r w:rsidRPr="006305E8">
              <w:rPr>
                <w:color w:val="000000" w:themeColor="text1"/>
                <w:sz w:val="20"/>
                <w:szCs w:val="20"/>
              </w:rPr>
              <w:t>УПКС = 7,14 руб./</w:t>
            </w:r>
            <w:proofErr w:type="spellStart"/>
            <w:r w:rsidRPr="006305E8">
              <w:rPr>
                <w:color w:val="000000" w:themeColor="text1"/>
                <w:sz w:val="20"/>
                <w:szCs w:val="20"/>
              </w:rPr>
              <w:t>кв</w:t>
            </w:r>
            <w:proofErr w:type="gramStart"/>
            <w:r w:rsidRPr="006305E8">
              <w:rPr>
                <w:color w:val="000000" w:themeColor="text1"/>
                <w:sz w:val="20"/>
                <w:szCs w:val="20"/>
              </w:rPr>
              <w:t>.м</w:t>
            </w:r>
            <w:proofErr w:type="spellEnd"/>
            <w:proofErr w:type="gramEnd"/>
          </w:p>
        </w:tc>
      </w:tr>
      <w:bookmarkEnd w:id="2"/>
      <w:tr w:rsidR="009A5CD7" w:rsidRPr="007A55C2" w:rsidTr="009A5CD7">
        <w:trPr>
          <w:trHeight w:val="60"/>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jc w:val="center"/>
              <w:rPr>
                <w:sz w:val="20"/>
                <w:szCs w:val="20"/>
              </w:rPr>
            </w:pPr>
            <w:r>
              <w:rPr>
                <w:sz w:val="20"/>
                <w:szCs w:val="20"/>
              </w:rPr>
              <w:lastRenderedPageBreak/>
              <w:t>02:010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rPr>
                <w:sz w:val="20"/>
                <w:szCs w:val="20"/>
              </w:rPr>
            </w:pPr>
            <w:r w:rsidRPr="00D86C80">
              <w:rPr>
                <w:sz w:val="20"/>
                <w:szCs w:val="20"/>
              </w:rPr>
              <w:t>Индивидуальное жилищное строительство в целом</w:t>
            </w:r>
          </w:p>
        </w:tc>
        <w:tc>
          <w:tcPr>
            <w:tcW w:w="50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t xml:space="preserve">Метод статистического (регрессионного) моделирования с использованием типового (эталонного) объекта </w:t>
            </w:r>
            <w:proofErr w:type="gramStart"/>
            <w:r w:rsidRPr="007A55C2">
              <w:rPr>
                <w:sz w:val="20"/>
                <w:szCs w:val="20"/>
              </w:rPr>
              <w:t>и(</w:t>
            </w:r>
            <w:proofErr w:type="gramEnd"/>
            <w:r w:rsidRPr="007A55C2">
              <w:rPr>
                <w:sz w:val="20"/>
                <w:szCs w:val="20"/>
              </w:rPr>
              <w:t>или) индивидуальная оценка</w:t>
            </w:r>
          </w:p>
        </w:tc>
        <w:tc>
          <w:tcPr>
            <w:tcW w:w="326"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Pr>
                <w:color w:val="000000"/>
                <w:sz w:val="20"/>
                <w:szCs w:val="20"/>
              </w:rPr>
              <w:t>Индивидуальный расчет</w:t>
            </w:r>
          </w:p>
        </w:tc>
        <w:tc>
          <w:tcPr>
            <w:tcW w:w="35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sidRPr="007A55C2">
              <w:rPr>
                <w:color w:val="000000"/>
                <w:sz w:val="20"/>
                <w:szCs w:val="20"/>
              </w:rPr>
              <w:t>Сравнительный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Метод прямого сравнения продаж</w:t>
            </w:r>
          </w:p>
        </w:tc>
        <w:tc>
          <w:tcPr>
            <w:tcW w:w="397"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sz w:val="20"/>
                <w:szCs w:val="20"/>
              </w:rPr>
            </w:pPr>
            <w:r>
              <w:rPr>
                <w:sz w:val="20"/>
                <w:szCs w:val="20"/>
              </w:rPr>
              <w:t>+</w:t>
            </w:r>
          </w:p>
        </w:tc>
        <w:tc>
          <w:tcPr>
            <w:tcW w:w="733"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t xml:space="preserve">Оценка производится </w:t>
            </w:r>
            <w:proofErr w:type="gramStart"/>
            <w:r w:rsidRPr="007A55C2">
              <w:rPr>
                <w:sz w:val="20"/>
                <w:szCs w:val="20"/>
              </w:rPr>
              <w:t xml:space="preserve">на основе рыночной информации по ценам на земельные участки </w:t>
            </w:r>
            <w:r>
              <w:rPr>
                <w:sz w:val="20"/>
                <w:szCs w:val="20"/>
              </w:rPr>
              <w:t>сопоставимого</w:t>
            </w:r>
            <w:r w:rsidRPr="007A55C2">
              <w:rPr>
                <w:sz w:val="20"/>
                <w:szCs w:val="20"/>
              </w:rPr>
              <w:t xml:space="preserve"> назначения с </w:t>
            </w:r>
            <w:r>
              <w:rPr>
                <w:sz w:val="20"/>
                <w:szCs w:val="20"/>
              </w:rPr>
              <w:t>определением отличий аналогов от объекта</w:t>
            </w:r>
            <w:proofErr w:type="gramEnd"/>
            <w:r>
              <w:rPr>
                <w:sz w:val="20"/>
                <w:szCs w:val="20"/>
              </w:rPr>
              <w:t xml:space="preserve"> оценки и применением соответствующих корректировок</w:t>
            </w:r>
          </w:p>
        </w:tc>
        <w:tc>
          <w:tcPr>
            <w:tcW w:w="733" w:type="pct"/>
            <w:tcBorders>
              <w:top w:val="single" w:sz="4" w:space="0" w:color="000000"/>
              <w:left w:val="single" w:sz="4" w:space="0" w:color="000000"/>
              <w:bottom w:val="single" w:sz="4" w:space="0" w:color="000000"/>
              <w:right w:val="single" w:sz="4" w:space="0" w:color="000000"/>
            </w:tcBorders>
          </w:tcPr>
          <w:p w:rsidR="00491DDC" w:rsidRPr="00491DDC" w:rsidRDefault="00491DDC" w:rsidP="00491DDC">
            <w:pPr>
              <w:jc w:val="both"/>
              <w:rPr>
                <w:sz w:val="20"/>
                <w:szCs w:val="20"/>
                <w:lang w:eastAsia="ru-RU"/>
              </w:rPr>
            </w:pPr>
            <w:r>
              <w:rPr>
                <w:sz w:val="20"/>
                <w:szCs w:val="20"/>
                <w:lang w:eastAsia="ru-RU"/>
              </w:rPr>
              <w:t>Отчет №1-2020 ЛФ и ВФ,  Том 1 п.4.5 «</w:t>
            </w:r>
            <w:r w:rsidRPr="00491DDC">
              <w:rPr>
                <w:sz w:val="20"/>
                <w:szCs w:val="20"/>
                <w:lang w:eastAsia="ru-RU"/>
              </w:rPr>
              <w:t>Обзор подходов и методов, используемых для определения кадастровой стоимости объектов недвижимости</w:t>
            </w:r>
            <w:r>
              <w:rPr>
                <w:sz w:val="20"/>
                <w:szCs w:val="20"/>
                <w:lang w:eastAsia="ru-RU"/>
              </w:rPr>
              <w:t>» стр.1</w:t>
            </w:r>
            <w:r w:rsidR="00EF7C45">
              <w:rPr>
                <w:sz w:val="20"/>
                <w:szCs w:val="20"/>
                <w:lang w:eastAsia="ru-RU"/>
              </w:rPr>
              <w:t>65</w:t>
            </w:r>
          </w:p>
          <w:p w:rsidR="009A5CD7" w:rsidRPr="007A55C2" w:rsidRDefault="009A5CD7" w:rsidP="009A5CD7">
            <w:pPr>
              <w:jc w:val="both"/>
              <w:rPr>
                <w:sz w:val="20"/>
                <w:szCs w:val="20"/>
              </w:rPr>
            </w:pPr>
          </w:p>
        </w:tc>
        <w:tc>
          <w:tcPr>
            <w:tcW w:w="732" w:type="pct"/>
            <w:tcBorders>
              <w:top w:val="single" w:sz="4" w:space="0" w:color="000000"/>
              <w:left w:val="single" w:sz="4" w:space="0" w:color="000000"/>
              <w:bottom w:val="single" w:sz="4" w:space="0" w:color="000000"/>
              <w:right w:val="single" w:sz="4" w:space="0" w:color="000000"/>
            </w:tcBorders>
          </w:tcPr>
          <w:p w:rsidR="009A5CD7" w:rsidRPr="007A55C2" w:rsidRDefault="009A5CD7" w:rsidP="00FA4AA7">
            <w:pPr>
              <w:jc w:val="center"/>
              <w:rPr>
                <w:sz w:val="20"/>
                <w:szCs w:val="20"/>
              </w:rPr>
            </w:pPr>
            <w:r>
              <w:rPr>
                <w:sz w:val="20"/>
                <w:szCs w:val="20"/>
              </w:rPr>
              <w:t>-</w:t>
            </w:r>
          </w:p>
        </w:tc>
      </w:tr>
      <w:tr w:rsidR="009A5CD7" w:rsidRPr="007A55C2" w:rsidTr="009A5CD7">
        <w:trPr>
          <w:trHeight w:val="155"/>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jc w:val="center"/>
              <w:rPr>
                <w:sz w:val="20"/>
                <w:szCs w:val="20"/>
              </w:rPr>
            </w:pPr>
            <w:r>
              <w:rPr>
                <w:sz w:val="20"/>
                <w:szCs w:val="20"/>
              </w:rPr>
              <w:t>02:022</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rPr>
                <w:sz w:val="20"/>
                <w:szCs w:val="20"/>
              </w:rPr>
            </w:pPr>
            <w:r w:rsidRPr="00A50C05">
              <w:rPr>
                <w:sz w:val="20"/>
                <w:szCs w:val="20"/>
              </w:rPr>
              <w:t>Ведение личного подсобного хозяйства. Производство (выращивание) сельскохозяйственной продукции, кормов, выпаса скота</w:t>
            </w:r>
          </w:p>
        </w:tc>
        <w:tc>
          <w:tcPr>
            <w:tcW w:w="50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Доходный, метод капитализации земельной ренты</w:t>
            </w:r>
          </w:p>
        </w:tc>
        <w:tc>
          <w:tcPr>
            <w:tcW w:w="326"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Pr>
                <w:color w:val="000000"/>
                <w:sz w:val="20"/>
                <w:szCs w:val="20"/>
              </w:rPr>
              <w:t>Индивидуальный расчет</w:t>
            </w:r>
          </w:p>
        </w:tc>
        <w:tc>
          <w:tcPr>
            <w:tcW w:w="35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sidRPr="007A55C2">
              <w:rPr>
                <w:color w:val="000000"/>
                <w:sz w:val="20"/>
                <w:szCs w:val="20"/>
              </w:rPr>
              <w:t>Сравнительный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Метод прямого сравнения продаж</w:t>
            </w:r>
          </w:p>
        </w:tc>
        <w:tc>
          <w:tcPr>
            <w:tcW w:w="397"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 xml:space="preserve">В связи с единичным объектом данной группы применение доходного подхода является нецелесообразным, при </w:t>
            </w:r>
            <w:proofErr w:type="gramStart"/>
            <w:r>
              <w:rPr>
                <w:sz w:val="20"/>
                <w:szCs w:val="20"/>
              </w:rPr>
              <w:t>том</w:t>
            </w:r>
            <w:proofErr w:type="gramEnd"/>
            <w:r>
              <w:rPr>
                <w:sz w:val="20"/>
                <w:szCs w:val="20"/>
              </w:rPr>
              <w:t xml:space="preserve"> что имеются рыночные аналоги сопоставимого назначения</w:t>
            </w:r>
          </w:p>
        </w:tc>
        <w:tc>
          <w:tcPr>
            <w:tcW w:w="733"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t xml:space="preserve">Оценка производится </w:t>
            </w:r>
            <w:proofErr w:type="gramStart"/>
            <w:r w:rsidRPr="007A55C2">
              <w:rPr>
                <w:sz w:val="20"/>
                <w:szCs w:val="20"/>
              </w:rPr>
              <w:t xml:space="preserve">на основе рыночной информации по ценам на земельные участки </w:t>
            </w:r>
            <w:r>
              <w:rPr>
                <w:sz w:val="20"/>
                <w:szCs w:val="20"/>
              </w:rPr>
              <w:t>сопоставимого</w:t>
            </w:r>
            <w:r w:rsidRPr="007A55C2">
              <w:rPr>
                <w:sz w:val="20"/>
                <w:szCs w:val="20"/>
              </w:rPr>
              <w:t xml:space="preserve"> назначения с </w:t>
            </w:r>
            <w:r>
              <w:rPr>
                <w:sz w:val="20"/>
                <w:szCs w:val="20"/>
              </w:rPr>
              <w:t>определением отличий аналогов от объекта</w:t>
            </w:r>
            <w:proofErr w:type="gramEnd"/>
            <w:r>
              <w:rPr>
                <w:sz w:val="20"/>
                <w:szCs w:val="20"/>
              </w:rPr>
              <w:t xml:space="preserve"> оценки и применением соответствующих корректировок</w:t>
            </w:r>
          </w:p>
        </w:tc>
        <w:tc>
          <w:tcPr>
            <w:tcW w:w="733" w:type="pct"/>
            <w:tcBorders>
              <w:top w:val="single" w:sz="4" w:space="0" w:color="000000"/>
              <w:left w:val="single" w:sz="4" w:space="0" w:color="000000"/>
              <w:bottom w:val="single" w:sz="4" w:space="0" w:color="000000"/>
              <w:right w:val="single" w:sz="4" w:space="0" w:color="000000"/>
            </w:tcBorders>
          </w:tcPr>
          <w:p w:rsidR="00491DDC" w:rsidRPr="00491DDC" w:rsidRDefault="00491DDC" w:rsidP="00491DDC">
            <w:pPr>
              <w:jc w:val="both"/>
              <w:rPr>
                <w:sz w:val="20"/>
                <w:szCs w:val="20"/>
                <w:lang w:eastAsia="ru-RU"/>
              </w:rPr>
            </w:pPr>
            <w:r>
              <w:rPr>
                <w:sz w:val="20"/>
                <w:szCs w:val="20"/>
                <w:lang w:eastAsia="ru-RU"/>
              </w:rPr>
              <w:t>Отчет №1-2020 ЛФ и ВФ,  Том 1 п.4.5 «</w:t>
            </w:r>
            <w:r w:rsidRPr="00491DDC">
              <w:rPr>
                <w:sz w:val="20"/>
                <w:szCs w:val="20"/>
                <w:lang w:eastAsia="ru-RU"/>
              </w:rPr>
              <w:t>Обзор подходов и методов, используемых для определения кадастровой стоимости объектов недвижимости</w:t>
            </w:r>
            <w:r>
              <w:rPr>
                <w:sz w:val="20"/>
                <w:szCs w:val="20"/>
                <w:lang w:eastAsia="ru-RU"/>
              </w:rPr>
              <w:t>» стр.1</w:t>
            </w:r>
            <w:r w:rsidR="00EF7C45">
              <w:rPr>
                <w:sz w:val="20"/>
                <w:szCs w:val="20"/>
                <w:lang w:eastAsia="ru-RU"/>
              </w:rPr>
              <w:t>65</w:t>
            </w:r>
          </w:p>
          <w:p w:rsidR="009A5CD7" w:rsidRPr="007A55C2" w:rsidRDefault="009A5CD7" w:rsidP="009A5CD7">
            <w:pPr>
              <w:jc w:val="both"/>
              <w:rPr>
                <w:sz w:val="20"/>
                <w:szCs w:val="20"/>
              </w:rPr>
            </w:pPr>
          </w:p>
        </w:tc>
        <w:tc>
          <w:tcPr>
            <w:tcW w:w="732" w:type="pct"/>
            <w:tcBorders>
              <w:top w:val="single" w:sz="4" w:space="0" w:color="000000"/>
              <w:left w:val="single" w:sz="4" w:space="0" w:color="000000"/>
              <w:bottom w:val="single" w:sz="4" w:space="0" w:color="000000"/>
              <w:right w:val="single" w:sz="4" w:space="0" w:color="000000"/>
            </w:tcBorders>
          </w:tcPr>
          <w:p w:rsidR="009A5CD7" w:rsidRPr="007A55C2" w:rsidRDefault="009A5CD7" w:rsidP="00FA4AA7">
            <w:pPr>
              <w:jc w:val="center"/>
              <w:rPr>
                <w:sz w:val="20"/>
                <w:szCs w:val="20"/>
              </w:rPr>
            </w:pPr>
            <w:r>
              <w:rPr>
                <w:sz w:val="20"/>
                <w:szCs w:val="20"/>
              </w:rPr>
              <w:t>-</w:t>
            </w:r>
          </w:p>
        </w:tc>
      </w:tr>
      <w:tr w:rsidR="009A5CD7" w:rsidRPr="007A55C2" w:rsidTr="009A5CD7">
        <w:trPr>
          <w:trHeight w:val="155"/>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jc w:val="center"/>
              <w:rPr>
                <w:sz w:val="20"/>
                <w:szCs w:val="20"/>
              </w:rPr>
            </w:pPr>
            <w:r>
              <w:rPr>
                <w:sz w:val="20"/>
                <w:szCs w:val="20"/>
              </w:rPr>
              <w:t>03:011</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rPr>
                <w:sz w:val="20"/>
                <w:szCs w:val="20"/>
              </w:rPr>
            </w:pPr>
            <w:r w:rsidRPr="00B560F5">
              <w:rPr>
                <w:sz w:val="20"/>
                <w:szCs w:val="20"/>
              </w:rPr>
              <w:t xml:space="preserve">Коммунальное обслуживание. Размещение ОКС в целях обеспечения физических и юридических лиц </w:t>
            </w:r>
            <w:r w:rsidRPr="00B560F5">
              <w:rPr>
                <w:sz w:val="20"/>
                <w:szCs w:val="20"/>
              </w:rPr>
              <w:lastRenderedPageBreak/>
              <w:t>коммунальными услугами, в частности: поставка воды, тепла, электричества, газа, предоставление услуг связи (отвод канализационных стоков, водопроводы, линии электропередач, газопроводы, линии связи и прочие линейные объекты)</w:t>
            </w:r>
          </w:p>
        </w:tc>
        <w:tc>
          <w:tcPr>
            <w:tcW w:w="50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proofErr w:type="gramStart"/>
            <w:r>
              <w:rPr>
                <w:sz w:val="20"/>
                <w:lang w:eastAsia="ru-RU"/>
              </w:rPr>
              <w:lastRenderedPageBreak/>
              <w:t>Сравнительный</w:t>
            </w:r>
            <w:proofErr w:type="gramEnd"/>
            <w:r>
              <w:rPr>
                <w:sz w:val="20"/>
                <w:lang w:eastAsia="ru-RU"/>
              </w:rPr>
              <w:t>, по</w:t>
            </w:r>
            <w:r w:rsidRPr="008D6F3B">
              <w:rPr>
                <w:sz w:val="20"/>
                <w:lang w:eastAsia="ru-RU"/>
              </w:rPr>
              <w:t xml:space="preserve"> УПКС земельных участков, граничащих с указанными земельными участками.</w:t>
            </w:r>
            <w:r w:rsidRPr="008D6F3B">
              <w:rPr>
                <w:sz w:val="20"/>
                <w:lang w:eastAsia="ru-RU"/>
              </w:rPr>
              <w:br/>
            </w:r>
            <w:r w:rsidRPr="008D6F3B">
              <w:rPr>
                <w:sz w:val="20"/>
                <w:lang w:eastAsia="ru-RU"/>
              </w:rPr>
              <w:lastRenderedPageBreak/>
              <w:br/>
              <w:t>УПКС оцениваемого земельного участка определяется как средневзвешенное значение УПКС граничащих земельных участков исходя из протяженности общей границы соседних земельных участков с оцениваемым земельным участком.</w:t>
            </w:r>
            <w:r w:rsidRPr="008D6F3B">
              <w:rPr>
                <w:sz w:val="20"/>
                <w:lang w:eastAsia="ru-RU"/>
              </w:rPr>
              <w:br/>
            </w:r>
          </w:p>
        </w:tc>
        <w:tc>
          <w:tcPr>
            <w:tcW w:w="326"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Pr>
                <w:color w:val="000000"/>
                <w:sz w:val="20"/>
                <w:szCs w:val="20"/>
              </w:rPr>
              <w:lastRenderedPageBreak/>
              <w:t>Индивидуальный расчет</w:t>
            </w:r>
          </w:p>
        </w:tc>
        <w:tc>
          <w:tcPr>
            <w:tcW w:w="35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sidRPr="007A55C2">
              <w:rPr>
                <w:color w:val="000000"/>
                <w:sz w:val="20"/>
                <w:szCs w:val="20"/>
              </w:rPr>
              <w:t>Сравнительный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Метод прямого сравнения продаж</w:t>
            </w:r>
          </w:p>
        </w:tc>
        <w:tc>
          <w:tcPr>
            <w:tcW w:w="397"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 xml:space="preserve">В связи с тем, что земельные участки данной группы, предназначенные для </w:t>
            </w:r>
            <w:r>
              <w:rPr>
                <w:sz w:val="20"/>
                <w:szCs w:val="20"/>
              </w:rPr>
              <w:lastRenderedPageBreak/>
              <w:t>размещения линейных объектов, расположены в нескольких кадастровых кварталах, и графическая информация о граничащих земельных участках отсутствует, применить метод УПКС не представляется возможным. При этом</w:t>
            </w:r>
            <w:proofErr w:type="gramStart"/>
            <w:r>
              <w:rPr>
                <w:sz w:val="20"/>
                <w:szCs w:val="20"/>
              </w:rPr>
              <w:t>,</w:t>
            </w:r>
            <w:proofErr w:type="gramEnd"/>
            <w:r>
              <w:rPr>
                <w:sz w:val="20"/>
                <w:szCs w:val="20"/>
              </w:rPr>
              <w:t xml:space="preserve"> малое количество участков данной группы позволяет применить индивидуальный расчет, метод прямого сравнения продаж.</w:t>
            </w:r>
          </w:p>
        </w:tc>
        <w:tc>
          <w:tcPr>
            <w:tcW w:w="733"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lastRenderedPageBreak/>
              <w:t xml:space="preserve">Оценка производится </w:t>
            </w:r>
            <w:proofErr w:type="gramStart"/>
            <w:r w:rsidRPr="007A55C2">
              <w:rPr>
                <w:sz w:val="20"/>
                <w:szCs w:val="20"/>
              </w:rPr>
              <w:t xml:space="preserve">на основе рыночной информации по ценам на земельные участки </w:t>
            </w:r>
            <w:r>
              <w:rPr>
                <w:sz w:val="20"/>
                <w:szCs w:val="20"/>
              </w:rPr>
              <w:t>сопоставимого</w:t>
            </w:r>
            <w:r w:rsidRPr="007A55C2">
              <w:rPr>
                <w:sz w:val="20"/>
                <w:szCs w:val="20"/>
              </w:rPr>
              <w:t xml:space="preserve"> назначения с </w:t>
            </w:r>
            <w:r>
              <w:rPr>
                <w:sz w:val="20"/>
                <w:szCs w:val="20"/>
              </w:rPr>
              <w:t>определением отличий аналогов от объекта</w:t>
            </w:r>
            <w:proofErr w:type="gramEnd"/>
            <w:r>
              <w:rPr>
                <w:sz w:val="20"/>
                <w:szCs w:val="20"/>
              </w:rPr>
              <w:t xml:space="preserve"> </w:t>
            </w:r>
            <w:r>
              <w:rPr>
                <w:sz w:val="20"/>
                <w:szCs w:val="20"/>
              </w:rPr>
              <w:lastRenderedPageBreak/>
              <w:t>оценки и применением соответствующих корректировок</w:t>
            </w:r>
          </w:p>
        </w:tc>
        <w:tc>
          <w:tcPr>
            <w:tcW w:w="733" w:type="pct"/>
            <w:tcBorders>
              <w:top w:val="single" w:sz="4" w:space="0" w:color="000000"/>
              <w:left w:val="single" w:sz="4" w:space="0" w:color="000000"/>
              <w:bottom w:val="single" w:sz="4" w:space="0" w:color="000000"/>
              <w:right w:val="single" w:sz="4" w:space="0" w:color="000000"/>
            </w:tcBorders>
          </w:tcPr>
          <w:p w:rsidR="00491DDC" w:rsidRPr="00491DDC" w:rsidRDefault="00491DDC" w:rsidP="00491DDC">
            <w:pPr>
              <w:jc w:val="both"/>
              <w:rPr>
                <w:sz w:val="20"/>
                <w:szCs w:val="20"/>
                <w:lang w:eastAsia="ru-RU"/>
              </w:rPr>
            </w:pPr>
            <w:r>
              <w:rPr>
                <w:sz w:val="20"/>
                <w:szCs w:val="20"/>
                <w:lang w:eastAsia="ru-RU"/>
              </w:rPr>
              <w:lastRenderedPageBreak/>
              <w:t>Отчет №1-2020 ЛФ и ВФ,  Том 1 п.4.5 «</w:t>
            </w:r>
            <w:r w:rsidRPr="00491DDC">
              <w:rPr>
                <w:sz w:val="20"/>
                <w:szCs w:val="20"/>
                <w:lang w:eastAsia="ru-RU"/>
              </w:rPr>
              <w:t>Обзор подходов и методов, используемых для определения кадастровой стоимости объектов недвижимости</w:t>
            </w:r>
            <w:r>
              <w:rPr>
                <w:sz w:val="20"/>
                <w:szCs w:val="20"/>
                <w:lang w:eastAsia="ru-RU"/>
              </w:rPr>
              <w:t>» стр.1</w:t>
            </w:r>
            <w:r w:rsidR="00EF7C45">
              <w:rPr>
                <w:sz w:val="20"/>
                <w:szCs w:val="20"/>
                <w:lang w:eastAsia="ru-RU"/>
              </w:rPr>
              <w:t>65</w:t>
            </w:r>
          </w:p>
          <w:p w:rsidR="009A5CD7" w:rsidRPr="007A55C2" w:rsidRDefault="009A5CD7" w:rsidP="009A5CD7">
            <w:pPr>
              <w:jc w:val="both"/>
              <w:rPr>
                <w:sz w:val="20"/>
                <w:szCs w:val="20"/>
              </w:rPr>
            </w:pPr>
          </w:p>
        </w:tc>
        <w:tc>
          <w:tcPr>
            <w:tcW w:w="732" w:type="pct"/>
            <w:tcBorders>
              <w:top w:val="single" w:sz="4" w:space="0" w:color="000000"/>
              <w:left w:val="single" w:sz="4" w:space="0" w:color="000000"/>
              <w:bottom w:val="single" w:sz="4" w:space="0" w:color="000000"/>
              <w:right w:val="single" w:sz="4" w:space="0" w:color="000000"/>
            </w:tcBorders>
          </w:tcPr>
          <w:p w:rsidR="009A5CD7" w:rsidRPr="007A55C2" w:rsidRDefault="009A5CD7" w:rsidP="00FA4AA7">
            <w:pPr>
              <w:jc w:val="center"/>
              <w:rPr>
                <w:sz w:val="20"/>
                <w:szCs w:val="20"/>
              </w:rPr>
            </w:pPr>
            <w:r>
              <w:rPr>
                <w:sz w:val="20"/>
                <w:szCs w:val="20"/>
              </w:rPr>
              <w:lastRenderedPageBreak/>
              <w:t>-</w:t>
            </w:r>
          </w:p>
        </w:tc>
      </w:tr>
      <w:tr w:rsidR="009A5CD7" w:rsidRPr="007A55C2" w:rsidTr="009A5CD7">
        <w:trPr>
          <w:trHeight w:val="155"/>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jc w:val="center"/>
              <w:rPr>
                <w:sz w:val="20"/>
                <w:szCs w:val="20"/>
              </w:rPr>
            </w:pPr>
            <w:r>
              <w:rPr>
                <w:sz w:val="20"/>
                <w:szCs w:val="20"/>
              </w:rPr>
              <w:lastRenderedPageBreak/>
              <w:t>05:020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rPr>
                <w:sz w:val="20"/>
                <w:szCs w:val="20"/>
              </w:rPr>
            </w:pPr>
            <w:r w:rsidRPr="00407E81">
              <w:rPr>
                <w:sz w:val="20"/>
                <w:szCs w:val="20"/>
              </w:rPr>
              <w:t xml:space="preserve">Природно-познавательный туризм. Размещение баз и палаточных лагерей для </w:t>
            </w:r>
            <w:r w:rsidRPr="00407E81">
              <w:rPr>
                <w:sz w:val="20"/>
                <w:szCs w:val="20"/>
              </w:rPr>
              <w:lastRenderedPageBreak/>
              <w:t>проведения походов и экскурсий по ознакомлению с природой, пеших и конных прогулок</w:t>
            </w:r>
          </w:p>
        </w:tc>
        <w:tc>
          <w:tcPr>
            <w:tcW w:w="50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lastRenderedPageBreak/>
              <w:t xml:space="preserve">Метод статистического (регрессионного) моделирования с </w:t>
            </w:r>
            <w:r w:rsidRPr="007A55C2">
              <w:rPr>
                <w:sz w:val="20"/>
                <w:szCs w:val="20"/>
              </w:rPr>
              <w:lastRenderedPageBreak/>
              <w:t xml:space="preserve">использованием типового (эталонного) объекта </w:t>
            </w:r>
            <w:proofErr w:type="gramStart"/>
            <w:r w:rsidRPr="007A55C2">
              <w:rPr>
                <w:sz w:val="20"/>
                <w:szCs w:val="20"/>
              </w:rPr>
              <w:t>и(</w:t>
            </w:r>
            <w:proofErr w:type="gramEnd"/>
            <w:r w:rsidRPr="007A55C2">
              <w:rPr>
                <w:sz w:val="20"/>
                <w:szCs w:val="20"/>
              </w:rPr>
              <w:t>или) индивидуальная оценка</w:t>
            </w:r>
          </w:p>
        </w:tc>
        <w:tc>
          <w:tcPr>
            <w:tcW w:w="326"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Pr>
                <w:color w:val="000000"/>
                <w:sz w:val="20"/>
                <w:szCs w:val="20"/>
              </w:rPr>
              <w:lastRenderedPageBreak/>
              <w:t>Индивидуальный расчет</w:t>
            </w:r>
          </w:p>
        </w:tc>
        <w:tc>
          <w:tcPr>
            <w:tcW w:w="35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sidRPr="007A55C2">
              <w:rPr>
                <w:color w:val="000000"/>
                <w:sz w:val="20"/>
                <w:szCs w:val="20"/>
              </w:rPr>
              <w:t>Сравнительный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Метод прямого сравнения продаж</w:t>
            </w:r>
          </w:p>
        </w:tc>
        <w:tc>
          <w:tcPr>
            <w:tcW w:w="397"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sz w:val="20"/>
                <w:szCs w:val="20"/>
              </w:rPr>
            </w:pPr>
            <w:r>
              <w:rPr>
                <w:sz w:val="20"/>
                <w:szCs w:val="20"/>
              </w:rPr>
              <w:t>+</w:t>
            </w:r>
          </w:p>
        </w:tc>
        <w:tc>
          <w:tcPr>
            <w:tcW w:w="733"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t xml:space="preserve">Оценка производится </w:t>
            </w:r>
            <w:proofErr w:type="gramStart"/>
            <w:r w:rsidRPr="007A55C2">
              <w:rPr>
                <w:sz w:val="20"/>
                <w:szCs w:val="20"/>
              </w:rPr>
              <w:t xml:space="preserve">на основе рыночной информации по ценам на земельные участки </w:t>
            </w:r>
            <w:r>
              <w:rPr>
                <w:sz w:val="20"/>
                <w:szCs w:val="20"/>
              </w:rPr>
              <w:t>сопоставимого</w:t>
            </w:r>
            <w:r w:rsidRPr="007A55C2">
              <w:rPr>
                <w:sz w:val="20"/>
                <w:szCs w:val="20"/>
              </w:rPr>
              <w:t xml:space="preserve"> назначения с </w:t>
            </w:r>
            <w:r>
              <w:rPr>
                <w:sz w:val="20"/>
                <w:szCs w:val="20"/>
              </w:rPr>
              <w:lastRenderedPageBreak/>
              <w:t>определением отличий аналогов от объекта</w:t>
            </w:r>
            <w:proofErr w:type="gramEnd"/>
            <w:r>
              <w:rPr>
                <w:sz w:val="20"/>
                <w:szCs w:val="20"/>
              </w:rPr>
              <w:t xml:space="preserve"> оценки и применением соответствующих корректировок</w:t>
            </w:r>
          </w:p>
        </w:tc>
        <w:tc>
          <w:tcPr>
            <w:tcW w:w="733" w:type="pct"/>
            <w:tcBorders>
              <w:top w:val="single" w:sz="4" w:space="0" w:color="000000"/>
              <w:left w:val="single" w:sz="4" w:space="0" w:color="000000"/>
              <w:bottom w:val="single" w:sz="4" w:space="0" w:color="000000"/>
              <w:right w:val="single" w:sz="4" w:space="0" w:color="000000"/>
            </w:tcBorders>
          </w:tcPr>
          <w:p w:rsidR="00491DDC" w:rsidRPr="00491DDC" w:rsidRDefault="00491DDC" w:rsidP="00491DDC">
            <w:pPr>
              <w:jc w:val="both"/>
              <w:rPr>
                <w:sz w:val="20"/>
                <w:szCs w:val="20"/>
                <w:lang w:eastAsia="ru-RU"/>
              </w:rPr>
            </w:pPr>
            <w:r>
              <w:rPr>
                <w:sz w:val="20"/>
                <w:szCs w:val="20"/>
                <w:lang w:eastAsia="ru-RU"/>
              </w:rPr>
              <w:lastRenderedPageBreak/>
              <w:t>Отчет №1-2020 ЛФ и ВФ,  Том 1 п.4.5 «</w:t>
            </w:r>
            <w:r w:rsidRPr="00491DDC">
              <w:rPr>
                <w:sz w:val="20"/>
                <w:szCs w:val="20"/>
                <w:lang w:eastAsia="ru-RU"/>
              </w:rPr>
              <w:t xml:space="preserve">Обзор подходов и методов, используемых для определения кадастровой стоимости </w:t>
            </w:r>
            <w:r w:rsidRPr="00491DDC">
              <w:rPr>
                <w:sz w:val="20"/>
                <w:szCs w:val="20"/>
                <w:lang w:eastAsia="ru-RU"/>
              </w:rPr>
              <w:lastRenderedPageBreak/>
              <w:t>объектов недвижимости</w:t>
            </w:r>
            <w:r>
              <w:rPr>
                <w:sz w:val="20"/>
                <w:szCs w:val="20"/>
                <w:lang w:eastAsia="ru-RU"/>
              </w:rPr>
              <w:t>» стр.1</w:t>
            </w:r>
            <w:r w:rsidR="00EF7C45">
              <w:rPr>
                <w:sz w:val="20"/>
                <w:szCs w:val="20"/>
                <w:lang w:eastAsia="ru-RU"/>
              </w:rPr>
              <w:t>65</w:t>
            </w:r>
          </w:p>
          <w:p w:rsidR="009A5CD7" w:rsidRPr="007A55C2" w:rsidRDefault="009A5CD7" w:rsidP="009A5CD7">
            <w:pPr>
              <w:jc w:val="both"/>
              <w:rPr>
                <w:sz w:val="20"/>
                <w:szCs w:val="20"/>
              </w:rPr>
            </w:pPr>
          </w:p>
        </w:tc>
        <w:tc>
          <w:tcPr>
            <w:tcW w:w="732" w:type="pct"/>
            <w:tcBorders>
              <w:top w:val="single" w:sz="4" w:space="0" w:color="000000"/>
              <w:left w:val="single" w:sz="4" w:space="0" w:color="000000"/>
              <w:bottom w:val="single" w:sz="4" w:space="0" w:color="000000"/>
              <w:right w:val="single" w:sz="4" w:space="0" w:color="000000"/>
            </w:tcBorders>
          </w:tcPr>
          <w:p w:rsidR="009A5CD7" w:rsidRPr="007A55C2" w:rsidRDefault="009A5CD7" w:rsidP="00FA4AA7">
            <w:pPr>
              <w:jc w:val="center"/>
              <w:rPr>
                <w:sz w:val="20"/>
                <w:szCs w:val="20"/>
              </w:rPr>
            </w:pPr>
            <w:r>
              <w:rPr>
                <w:sz w:val="20"/>
                <w:szCs w:val="20"/>
              </w:rPr>
              <w:lastRenderedPageBreak/>
              <w:t>-</w:t>
            </w:r>
          </w:p>
        </w:tc>
      </w:tr>
      <w:tr w:rsidR="009A5CD7" w:rsidRPr="007A55C2" w:rsidTr="009A5CD7">
        <w:trPr>
          <w:trHeight w:val="155"/>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jc w:val="center"/>
              <w:rPr>
                <w:sz w:val="20"/>
                <w:szCs w:val="20"/>
              </w:rPr>
            </w:pPr>
            <w:r>
              <w:rPr>
                <w:sz w:val="20"/>
                <w:szCs w:val="20"/>
              </w:rPr>
              <w:lastRenderedPageBreak/>
              <w:t>05:022</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rPr>
                <w:sz w:val="20"/>
                <w:szCs w:val="20"/>
              </w:rPr>
            </w:pPr>
            <w:r w:rsidRPr="00274FE4">
              <w:rPr>
                <w:sz w:val="20"/>
                <w:szCs w:val="20"/>
              </w:rPr>
              <w:t>Туристическое обслуживание. 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0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t xml:space="preserve">Метод статистического (регрессионного) моделирования с использованием типового (эталонного) объекта </w:t>
            </w:r>
            <w:proofErr w:type="gramStart"/>
            <w:r w:rsidRPr="007A55C2">
              <w:rPr>
                <w:sz w:val="20"/>
                <w:szCs w:val="20"/>
              </w:rPr>
              <w:t>и(</w:t>
            </w:r>
            <w:proofErr w:type="gramEnd"/>
            <w:r w:rsidRPr="007A55C2">
              <w:rPr>
                <w:sz w:val="20"/>
                <w:szCs w:val="20"/>
              </w:rPr>
              <w:t>или) индивидуальная оценка</w:t>
            </w:r>
          </w:p>
        </w:tc>
        <w:tc>
          <w:tcPr>
            <w:tcW w:w="326"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Pr>
                <w:color w:val="000000"/>
                <w:sz w:val="20"/>
                <w:szCs w:val="20"/>
              </w:rPr>
              <w:t>Индивидуальный расчет</w:t>
            </w:r>
          </w:p>
        </w:tc>
        <w:tc>
          <w:tcPr>
            <w:tcW w:w="35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sidRPr="007A55C2">
              <w:rPr>
                <w:color w:val="000000"/>
                <w:sz w:val="20"/>
                <w:szCs w:val="20"/>
              </w:rPr>
              <w:t>Сравнительный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Метод прямого сравнения продаж</w:t>
            </w:r>
          </w:p>
        </w:tc>
        <w:tc>
          <w:tcPr>
            <w:tcW w:w="397"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sz w:val="20"/>
                <w:szCs w:val="20"/>
              </w:rPr>
            </w:pPr>
            <w:r>
              <w:rPr>
                <w:sz w:val="20"/>
                <w:szCs w:val="20"/>
              </w:rPr>
              <w:t>+</w:t>
            </w:r>
          </w:p>
        </w:tc>
        <w:tc>
          <w:tcPr>
            <w:tcW w:w="733"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t xml:space="preserve">Оценка производится </w:t>
            </w:r>
            <w:proofErr w:type="gramStart"/>
            <w:r w:rsidRPr="007A55C2">
              <w:rPr>
                <w:sz w:val="20"/>
                <w:szCs w:val="20"/>
              </w:rPr>
              <w:t xml:space="preserve">на основе рыночной информации по ценам на земельные участки </w:t>
            </w:r>
            <w:r>
              <w:rPr>
                <w:sz w:val="20"/>
                <w:szCs w:val="20"/>
              </w:rPr>
              <w:t>сопоставимого</w:t>
            </w:r>
            <w:r w:rsidRPr="007A55C2">
              <w:rPr>
                <w:sz w:val="20"/>
                <w:szCs w:val="20"/>
              </w:rPr>
              <w:t xml:space="preserve"> назначения с </w:t>
            </w:r>
            <w:r>
              <w:rPr>
                <w:sz w:val="20"/>
                <w:szCs w:val="20"/>
              </w:rPr>
              <w:t>определением отличий аналогов от объекта</w:t>
            </w:r>
            <w:proofErr w:type="gramEnd"/>
            <w:r>
              <w:rPr>
                <w:sz w:val="20"/>
                <w:szCs w:val="20"/>
              </w:rPr>
              <w:t xml:space="preserve"> оценки и применением соответствующих корректировок</w:t>
            </w:r>
          </w:p>
        </w:tc>
        <w:tc>
          <w:tcPr>
            <w:tcW w:w="733" w:type="pct"/>
            <w:tcBorders>
              <w:top w:val="single" w:sz="4" w:space="0" w:color="000000"/>
              <w:left w:val="single" w:sz="4" w:space="0" w:color="000000"/>
              <w:bottom w:val="single" w:sz="4" w:space="0" w:color="000000"/>
              <w:right w:val="single" w:sz="4" w:space="0" w:color="000000"/>
            </w:tcBorders>
          </w:tcPr>
          <w:p w:rsidR="00491DDC" w:rsidRPr="00491DDC" w:rsidRDefault="00491DDC" w:rsidP="00491DDC">
            <w:pPr>
              <w:jc w:val="both"/>
              <w:rPr>
                <w:sz w:val="20"/>
                <w:szCs w:val="20"/>
                <w:lang w:eastAsia="ru-RU"/>
              </w:rPr>
            </w:pPr>
            <w:r>
              <w:rPr>
                <w:sz w:val="20"/>
                <w:szCs w:val="20"/>
                <w:lang w:eastAsia="ru-RU"/>
              </w:rPr>
              <w:t>Отчет №1-2020 ЛФ и ВФ,  Том 1 п.4.5 «</w:t>
            </w:r>
            <w:r w:rsidRPr="00491DDC">
              <w:rPr>
                <w:sz w:val="20"/>
                <w:szCs w:val="20"/>
                <w:lang w:eastAsia="ru-RU"/>
              </w:rPr>
              <w:t>Обзор подходов и методов, используемых для определения кадастровой стоимости объектов недвижимости</w:t>
            </w:r>
            <w:r>
              <w:rPr>
                <w:sz w:val="20"/>
                <w:szCs w:val="20"/>
                <w:lang w:eastAsia="ru-RU"/>
              </w:rPr>
              <w:t>» стр.</w:t>
            </w:r>
            <w:r w:rsidR="00EF7C45">
              <w:rPr>
                <w:sz w:val="20"/>
                <w:szCs w:val="20"/>
                <w:lang w:eastAsia="ru-RU"/>
              </w:rPr>
              <w:t>165</w:t>
            </w:r>
          </w:p>
          <w:p w:rsidR="009A5CD7" w:rsidRPr="007A55C2" w:rsidRDefault="009A5CD7" w:rsidP="009A5CD7">
            <w:pPr>
              <w:jc w:val="both"/>
              <w:rPr>
                <w:sz w:val="20"/>
                <w:szCs w:val="20"/>
              </w:rPr>
            </w:pPr>
          </w:p>
        </w:tc>
        <w:tc>
          <w:tcPr>
            <w:tcW w:w="732" w:type="pct"/>
            <w:tcBorders>
              <w:top w:val="single" w:sz="4" w:space="0" w:color="000000"/>
              <w:left w:val="single" w:sz="4" w:space="0" w:color="000000"/>
              <w:bottom w:val="single" w:sz="4" w:space="0" w:color="000000"/>
              <w:right w:val="single" w:sz="4" w:space="0" w:color="000000"/>
            </w:tcBorders>
          </w:tcPr>
          <w:p w:rsidR="009A5CD7" w:rsidRPr="007A55C2" w:rsidRDefault="009A5CD7" w:rsidP="00FA4AA7">
            <w:pPr>
              <w:jc w:val="center"/>
              <w:rPr>
                <w:sz w:val="20"/>
                <w:szCs w:val="20"/>
              </w:rPr>
            </w:pPr>
            <w:r>
              <w:rPr>
                <w:sz w:val="20"/>
                <w:szCs w:val="20"/>
              </w:rPr>
              <w:t>-</w:t>
            </w:r>
          </w:p>
        </w:tc>
      </w:tr>
      <w:tr w:rsidR="009A5CD7" w:rsidRPr="007A55C2" w:rsidTr="009A5CD7">
        <w:trPr>
          <w:trHeight w:val="155"/>
        </w:trPr>
        <w:tc>
          <w:tcPr>
            <w:tcW w:w="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jc w:val="center"/>
              <w:rPr>
                <w:sz w:val="20"/>
                <w:szCs w:val="20"/>
              </w:rPr>
            </w:pPr>
            <w:r>
              <w:rPr>
                <w:sz w:val="20"/>
                <w:szCs w:val="20"/>
              </w:rPr>
              <w:t>11:030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5CD7" w:rsidRPr="007A55C2" w:rsidRDefault="009A5CD7" w:rsidP="009A5CD7">
            <w:pPr>
              <w:rPr>
                <w:sz w:val="20"/>
                <w:szCs w:val="20"/>
              </w:rPr>
            </w:pPr>
            <w:r w:rsidRPr="00656803">
              <w:rPr>
                <w:sz w:val="20"/>
                <w:szCs w:val="20"/>
              </w:rPr>
              <w:t xml:space="preserve">Гидротехнические сооружения. Размещение гидротехнических сооружений, необходимых для эксплуатации водохранилищ (плотин, </w:t>
            </w:r>
            <w:r w:rsidRPr="00656803">
              <w:rPr>
                <w:sz w:val="20"/>
                <w:szCs w:val="20"/>
              </w:rPr>
              <w:lastRenderedPageBreak/>
              <w:t xml:space="preserve">водосбросов, водозаборных, водовыпускных и других гидротехнических сооружений, судопропускных сооружений, </w:t>
            </w:r>
            <w:proofErr w:type="spellStart"/>
            <w:r w:rsidRPr="00656803">
              <w:rPr>
                <w:sz w:val="20"/>
                <w:szCs w:val="20"/>
              </w:rPr>
              <w:t>рыбозащитных</w:t>
            </w:r>
            <w:proofErr w:type="spellEnd"/>
            <w:r w:rsidRPr="00656803">
              <w:rPr>
                <w:sz w:val="20"/>
                <w:szCs w:val="20"/>
              </w:rPr>
              <w:t xml:space="preserve"> и рыбопропускных сооружений, берегозащитных сооружений), за исключением кодов расчета вида использования 06:070, 07:030 - 07:032</w:t>
            </w:r>
          </w:p>
        </w:tc>
        <w:tc>
          <w:tcPr>
            <w:tcW w:w="50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lastRenderedPageBreak/>
              <w:t xml:space="preserve">Метод статистического (регрессионного) моделирования с использованием типового (эталонного) объекта </w:t>
            </w:r>
            <w:proofErr w:type="gramStart"/>
            <w:r w:rsidRPr="007A55C2">
              <w:rPr>
                <w:sz w:val="20"/>
                <w:szCs w:val="20"/>
              </w:rPr>
              <w:t>и(</w:t>
            </w:r>
            <w:proofErr w:type="gramEnd"/>
            <w:r w:rsidRPr="007A55C2">
              <w:rPr>
                <w:sz w:val="20"/>
                <w:szCs w:val="20"/>
              </w:rPr>
              <w:t xml:space="preserve">или) </w:t>
            </w:r>
            <w:r w:rsidRPr="007A55C2">
              <w:rPr>
                <w:sz w:val="20"/>
                <w:szCs w:val="20"/>
              </w:rPr>
              <w:lastRenderedPageBreak/>
              <w:t>индивидуальная оценка</w:t>
            </w:r>
          </w:p>
        </w:tc>
        <w:tc>
          <w:tcPr>
            <w:tcW w:w="326"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Pr>
                <w:color w:val="000000"/>
                <w:sz w:val="20"/>
                <w:szCs w:val="20"/>
              </w:rPr>
              <w:lastRenderedPageBreak/>
              <w:t>Индивидуальный расчет</w:t>
            </w:r>
          </w:p>
        </w:tc>
        <w:tc>
          <w:tcPr>
            <w:tcW w:w="352"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color w:val="000000"/>
                <w:sz w:val="20"/>
                <w:szCs w:val="20"/>
              </w:rPr>
            </w:pPr>
            <w:r w:rsidRPr="007A55C2">
              <w:rPr>
                <w:color w:val="000000"/>
                <w:sz w:val="20"/>
                <w:szCs w:val="20"/>
              </w:rPr>
              <w:t>Сравнительный</w:t>
            </w:r>
          </w:p>
        </w:tc>
        <w:tc>
          <w:tcPr>
            <w:tcW w:w="474"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Pr>
                <w:sz w:val="20"/>
                <w:szCs w:val="20"/>
              </w:rPr>
              <w:t>Метод прямого сравнения продаж</w:t>
            </w:r>
          </w:p>
        </w:tc>
        <w:tc>
          <w:tcPr>
            <w:tcW w:w="397"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center"/>
              <w:rPr>
                <w:sz w:val="20"/>
                <w:szCs w:val="20"/>
              </w:rPr>
            </w:pPr>
            <w:r>
              <w:rPr>
                <w:sz w:val="20"/>
                <w:szCs w:val="20"/>
              </w:rPr>
              <w:t>+</w:t>
            </w:r>
          </w:p>
        </w:tc>
        <w:tc>
          <w:tcPr>
            <w:tcW w:w="733" w:type="pct"/>
            <w:tcBorders>
              <w:top w:val="single" w:sz="4" w:space="0" w:color="000000"/>
              <w:left w:val="single" w:sz="4" w:space="0" w:color="000000"/>
              <w:bottom w:val="single" w:sz="4" w:space="0" w:color="000000"/>
              <w:right w:val="single" w:sz="4" w:space="0" w:color="000000"/>
            </w:tcBorders>
            <w:vAlign w:val="center"/>
          </w:tcPr>
          <w:p w:rsidR="009A5CD7" w:rsidRPr="007A55C2" w:rsidRDefault="009A5CD7" w:rsidP="009A5CD7">
            <w:pPr>
              <w:jc w:val="both"/>
              <w:rPr>
                <w:sz w:val="20"/>
                <w:szCs w:val="20"/>
              </w:rPr>
            </w:pPr>
            <w:r w:rsidRPr="007A55C2">
              <w:rPr>
                <w:sz w:val="20"/>
                <w:szCs w:val="20"/>
              </w:rPr>
              <w:t xml:space="preserve">Оценка производится </w:t>
            </w:r>
            <w:proofErr w:type="gramStart"/>
            <w:r w:rsidRPr="007A55C2">
              <w:rPr>
                <w:sz w:val="20"/>
                <w:szCs w:val="20"/>
              </w:rPr>
              <w:t xml:space="preserve">на основе рыночной информации по ценам на земельные участки </w:t>
            </w:r>
            <w:r>
              <w:rPr>
                <w:sz w:val="20"/>
                <w:szCs w:val="20"/>
              </w:rPr>
              <w:t>сопоставимого</w:t>
            </w:r>
            <w:r w:rsidRPr="007A55C2">
              <w:rPr>
                <w:sz w:val="20"/>
                <w:szCs w:val="20"/>
              </w:rPr>
              <w:t xml:space="preserve"> назначения с </w:t>
            </w:r>
            <w:r>
              <w:rPr>
                <w:sz w:val="20"/>
                <w:szCs w:val="20"/>
              </w:rPr>
              <w:t>определением отличий аналогов от объекта</w:t>
            </w:r>
            <w:proofErr w:type="gramEnd"/>
            <w:r>
              <w:rPr>
                <w:sz w:val="20"/>
                <w:szCs w:val="20"/>
              </w:rPr>
              <w:t xml:space="preserve"> оценки и применением соответствующих </w:t>
            </w:r>
            <w:r>
              <w:rPr>
                <w:sz w:val="20"/>
                <w:szCs w:val="20"/>
              </w:rPr>
              <w:lastRenderedPageBreak/>
              <w:t>корректировок</w:t>
            </w:r>
          </w:p>
        </w:tc>
        <w:tc>
          <w:tcPr>
            <w:tcW w:w="733" w:type="pct"/>
            <w:tcBorders>
              <w:top w:val="single" w:sz="4" w:space="0" w:color="000000"/>
              <w:left w:val="single" w:sz="4" w:space="0" w:color="000000"/>
              <w:bottom w:val="single" w:sz="4" w:space="0" w:color="000000"/>
              <w:right w:val="single" w:sz="4" w:space="0" w:color="000000"/>
            </w:tcBorders>
          </w:tcPr>
          <w:p w:rsidR="00491DDC" w:rsidRPr="00491DDC" w:rsidRDefault="00491DDC" w:rsidP="00491DDC">
            <w:pPr>
              <w:jc w:val="both"/>
              <w:rPr>
                <w:sz w:val="20"/>
                <w:szCs w:val="20"/>
                <w:lang w:eastAsia="ru-RU"/>
              </w:rPr>
            </w:pPr>
            <w:r>
              <w:rPr>
                <w:sz w:val="20"/>
                <w:szCs w:val="20"/>
                <w:lang w:eastAsia="ru-RU"/>
              </w:rPr>
              <w:lastRenderedPageBreak/>
              <w:t>Отчет №1-2020 ЛФ и ВФ,  Том 1 п.4.5 «</w:t>
            </w:r>
            <w:r w:rsidRPr="00491DDC">
              <w:rPr>
                <w:sz w:val="20"/>
                <w:szCs w:val="20"/>
                <w:lang w:eastAsia="ru-RU"/>
              </w:rPr>
              <w:t>Обзор подходов и методов, используемых для определения кадастровой стоимости объектов недвижимости</w:t>
            </w:r>
            <w:r>
              <w:rPr>
                <w:sz w:val="20"/>
                <w:szCs w:val="20"/>
                <w:lang w:eastAsia="ru-RU"/>
              </w:rPr>
              <w:t>» стр.</w:t>
            </w:r>
            <w:r w:rsidR="00EF7C45">
              <w:rPr>
                <w:sz w:val="20"/>
                <w:szCs w:val="20"/>
                <w:lang w:eastAsia="ru-RU"/>
              </w:rPr>
              <w:t>165</w:t>
            </w:r>
          </w:p>
          <w:p w:rsidR="009A5CD7" w:rsidRPr="007A55C2" w:rsidRDefault="009A5CD7" w:rsidP="009A5CD7">
            <w:pPr>
              <w:jc w:val="both"/>
              <w:rPr>
                <w:sz w:val="20"/>
                <w:szCs w:val="20"/>
              </w:rPr>
            </w:pPr>
          </w:p>
        </w:tc>
        <w:tc>
          <w:tcPr>
            <w:tcW w:w="732" w:type="pct"/>
            <w:tcBorders>
              <w:top w:val="single" w:sz="4" w:space="0" w:color="000000"/>
              <w:left w:val="single" w:sz="4" w:space="0" w:color="000000"/>
              <w:bottom w:val="single" w:sz="4" w:space="0" w:color="000000"/>
              <w:right w:val="single" w:sz="4" w:space="0" w:color="000000"/>
            </w:tcBorders>
          </w:tcPr>
          <w:p w:rsidR="009A5CD7" w:rsidRPr="007A55C2" w:rsidRDefault="009A5CD7" w:rsidP="00FA4AA7">
            <w:pPr>
              <w:jc w:val="center"/>
              <w:rPr>
                <w:sz w:val="20"/>
                <w:szCs w:val="20"/>
              </w:rPr>
            </w:pPr>
            <w:r>
              <w:rPr>
                <w:sz w:val="20"/>
                <w:szCs w:val="20"/>
              </w:rPr>
              <w:t>-</w:t>
            </w:r>
          </w:p>
        </w:tc>
      </w:tr>
    </w:tbl>
    <w:p w:rsidR="007F7BF7" w:rsidRDefault="007F7BF7" w:rsidP="004221C1">
      <w:pPr>
        <w:spacing w:after="120"/>
        <w:jc w:val="both"/>
        <w:sectPr w:rsidR="007F7BF7" w:rsidSect="009A5CD7">
          <w:pgSz w:w="16838" w:h="11906" w:orient="landscape"/>
          <w:pgMar w:top="1701" w:right="1134" w:bottom="567" w:left="1134" w:header="709" w:footer="709" w:gutter="0"/>
          <w:cols w:space="708"/>
          <w:docGrid w:linePitch="360"/>
        </w:sectPr>
      </w:pPr>
    </w:p>
    <w:p w:rsidR="00033FAC" w:rsidRDefault="00033FAC" w:rsidP="004221C1">
      <w:pPr>
        <w:pStyle w:val="2"/>
        <w:tabs>
          <w:tab w:val="left" w:pos="993"/>
          <w:tab w:val="left" w:pos="1267"/>
          <w:tab w:val="left" w:pos="1448"/>
        </w:tabs>
        <w:spacing w:before="120"/>
      </w:pPr>
    </w:p>
    <w:sectPr w:rsidR="00033FAC" w:rsidSect="009A5CD7">
      <w:pgSz w:w="11906" w:h="16838" w:code="9"/>
      <w:pgMar w:top="964" w:right="794" w:bottom="964" w:left="1418"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E6D20"/>
    <w:multiLevelType w:val="multilevel"/>
    <w:tmpl w:val="F0EC212C"/>
    <w:lvl w:ilvl="0">
      <w:start w:val="1"/>
      <w:numFmt w:val="decimal"/>
      <w:suff w:val="space"/>
      <w:lvlText w:val="%1"/>
      <w:lvlJc w:val="left"/>
      <w:pPr>
        <w:ind w:left="1265" w:hanging="360"/>
      </w:pPr>
      <w:rPr>
        <w:rFonts w:hint="default"/>
        <w:sz w:val="28"/>
      </w:rPr>
    </w:lvl>
    <w:lvl w:ilvl="1">
      <w:start w:val="1"/>
      <w:numFmt w:val="decimal"/>
      <w:suff w:val="space"/>
      <w:lvlText w:val="%1.%2"/>
      <w:lvlJc w:val="left"/>
      <w:pPr>
        <w:ind w:left="576" w:hanging="576"/>
      </w:pPr>
      <w:rPr>
        <w:rFonts w:hint="default"/>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1290"/>
        </w:tabs>
        <w:ind w:left="129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BF7"/>
    <w:rsid w:val="00033FAC"/>
    <w:rsid w:val="00067B69"/>
    <w:rsid w:val="001D1F1A"/>
    <w:rsid w:val="00247FAF"/>
    <w:rsid w:val="004221C1"/>
    <w:rsid w:val="0044028D"/>
    <w:rsid w:val="00491DDC"/>
    <w:rsid w:val="006305E8"/>
    <w:rsid w:val="007F7BF7"/>
    <w:rsid w:val="008C1806"/>
    <w:rsid w:val="009A5CD7"/>
    <w:rsid w:val="009B4031"/>
    <w:rsid w:val="009B51F4"/>
    <w:rsid w:val="00B47839"/>
    <w:rsid w:val="00D461FE"/>
    <w:rsid w:val="00D5300F"/>
    <w:rsid w:val="00EF7C45"/>
    <w:rsid w:val="00FA4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BF7"/>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uiPriority w:val="99"/>
    <w:qFormat/>
    <w:rsid w:val="007F7BF7"/>
    <w:pPr>
      <w:keepNext/>
      <w:outlineLvl w:val="1"/>
    </w:pPr>
    <w:rPr>
      <w:b/>
      <w:bCs/>
      <w:i/>
      <w:i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F7BF7"/>
    <w:rPr>
      <w:rFonts w:ascii="Times New Roman" w:eastAsia="Times New Roman" w:hAnsi="Times New Roman" w:cs="Times New Roman"/>
      <w:b/>
      <w:bCs/>
      <w:i/>
      <w:iCs/>
      <w:sz w:val="28"/>
      <w:szCs w:val="20"/>
    </w:rPr>
  </w:style>
  <w:style w:type="paragraph" w:styleId="a3">
    <w:name w:val="caption"/>
    <w:aliases w:val="Название объекта Знак,Название объекта Знак1 Знак,Название объекта Знак Знак Знак,Название объекта Знак1 Знак Знак Знак,Название объекта Знак Знак Знак Знак Знак,диаграммы Знак Знак Знак Знак Знак,Название объекта Знак1,диаграммы,диагра"/>
    <w:basedOn w:val="a"/>
    <w:next w:val="a"/>
    <w:link w:val="21"/>
    <w:uiPriority w:val="35"/>
    <w:qFormat/>
    <w:rsid w:val="007F7BF7"/>
    <w:pPr>
      <w:spacing w:before="120" w:after="120"/>
      <w:ind w:firstLine="709"/>
    </w:pPr>
    <w:rPr>
      <w:b/>
      <w:sz w:val="20"/>
      <w:szCs w:val="20"/>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1 Знак Знак Знак Знак,Название объекта Знак Знак Знак Знак Знак Знак,диаграммы Знак Знак Знак Знак Знак Знак"/>
    <w:link w:val="a3"/>
    <w:rsid w:val="007F7BF7"/>
    <w:rPr>
      <w:rFonts w:ascii="Times New Roman" w:eastAsia="Times New Roman" w:hAnsi="Times New Roman" w:cs="Times New Roman"/>
      <w:b/>
      <w:sz w:val="20"/>
      <w:szCs w:val="20"/>
    </w:rPr>
  </w:style>
  <w:style w:type="paragraph" w:customStyle="1" w:styleId="8">
    <w:name w:val="Обычный8"/>
    <w:rsid w:val="007F7BF7"/>
    <w:pPr>
      <w:widowControl w:val="0"/>
      <w:spacing w:after="0" w:line="100" w:lineRule="atLeast"/>
      <w:jc w:val="center"/>
    </w:pPr>
    <w:rPr>
      <w:rFonts w:ascii="Times New Roman" w:eastAsia="Times New Roman" w:hAnsi="Times New Roman" w:cs="Times New Roman"/>
      <w:sz w:val="20"/>
      <w:szCs w:val="20"/>
      <w:lang w:eastAsia="ar-SA"/>
    </w:rPr>
  </w:style>
  <w:style w:type="character" w:styleId="a4">
    <w:name w:val="Placeholder Text"/>
    <w:basedOn w:val="a0"/>
    <w:uiPriority w:val="99"/>
    <w:semiHidden/>
    <w:rsid w:val="00491DDC"/>
    <w:rPr>
      <w:color w:val="808080"/>
    </w:rPr>
  </w:style>
  <w:style w:type="paragraph" w:styleId="a5">
    <w:name w:val="Balloon Text"/>
    <w:basedOn w:val="a"/>
    <w:link w:val="a6"/>
    <w:uiPriority w:val="99"/>
    <w:semiHidden/>
    <w:unhideWhenUsed/>
    <w:rsid w:val="00491DDC"/>
    <w:rPr>
      <w:rFonts w:ascii="Tahoma" w:hAnsi="Tahoma" w:cs="Tahoma"/>
      <w:sz w:val="16"/>
      <w:szCs w:val="16"/>
    </w:rPr>
  </w:style>
  <w:style w:type="character" w:customStyle="1" w:styleId="a6">
    <w:name w:val="Текст выноски Знак"/>
    <w:basedOn w:val="a0"/>
    <w:link w:val="a5"/>
    <w:uiPriority w:val="99"/>
    <w:semiHidden/>
    <w:rsid w:val="00491DD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BF7"/>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uiPriority w:val="99"/>
    <w:qFormat/>
    <w:rsid w:val="007F7BF7"/>
    <w:pPr>
      <w:keepNext/>
      <w:outlineLvl w:val="1"/>
    </w:pPr>
    <w:rPr>
      <w:b/>
      <w:bCs/>
      <w:i/>
      <w:i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F7BF7"/>
    <w:rPr>
      <w:rFonts w:ascii="Times New Roman" w:eastAsia="Times New Roman" w:hAnsi="Times New Roman" w:cs="Times New Roman"/>
      <w:b/>
      <w:bCs/>
      <w:i/>
      <w:iCs/>
      <w:sz w:val="28"/>
      <w:szCs w:val="20"/>
    </w:rPr>
  </w:style>
  <w:style w:type="paragraph" w:styleId="a3">
    <w:name w:val="caption"/>
    <w:aliases w:val="Название объекта Знак,Название объекта Знак1 Знак,Название объекта Знак Знак Знак,Название объекта Знак1 Знак Знак Знак,Название объекта Знак Знак Знак Знак Знак,диаграммы Знак Знак Знак Знак Знак,Название объекта Знак1,диаграммы,диагра"/>
    <w:basedOn w:val="a"/>
    <w:next w:val="a"/>
    <w:link w:val="21"/>
    <w:uiPriority w:val="35"/>
    <w:qFormat/>
    <w:rsid w:val="007F7BF7"/>
    <w:pPr>
      <w:spacing w:before="120" w:after="120"/>
      <w:ind w:firstLine="709"/>
    </w:pPr>
    <w:rPr>
      <w:b/>
      <w:sz w:val="20"/>
      <w:szCs w:val="20"/>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1 Знак Знак Знак Знак,Название объекта Знак Знак Знак Знак Знак Знак,диаграммы Знак Знак Знак Знак Знак Знак"/>
    <w:link w:val="a3"/>
    <w:rsid w:val="007F7BF7"/>
    <w:rPr>
      <w:rFonts w:ascii="Times New Roman" w:eastAsia="Times New Roman" w:hAnsi="Times New Roman" w:cs="Times New Roman"/>
      <w:b/>
      <w:sz w:val="20"/>
      <w:szCs w:val="20"/>
    </w:rPr>
  </w:style>
  <w:style w:type="paragraph" w:customStyle="1" w:styleId="8">
    <w:name w:val="Обычный8"/>
    <w:rsid w:val="007F7BF7"/>
    <w:pPr>
      <w:widowControl w:val="0"/>
      <w:spacing w:after="0" w:line="100" w:lineRule="atLeast"/>
      <w:jc w:val="center"/>
    </w:pPr>
    <w:rPr>
      <w:rFonts w:ascii="Times New Roman" w:eastAsia="Times New Roman" w:hAnsi="Times New Roman" w:cs="Times New Roman"/>
      <w:sz w:val="20"/>
      <w:szCs w:val="20"/>
      <w:lang w:eastAsia="ar-SA"/>
    </w:rPr>
  </w:style>
  <w:style w:type="character" w:styleId="a4">
    <w:name w:val="Placeholder Text"/>
    <w:basedOn w:val="a0"/>
    <w:uiPriority w:val="99"/>
    <w:semiHidden/>
    <w:rsid w:val="00491DDC"/>
    <w:rPr>
      <w:color w:val="808080"/>
    </w:rPr>
  </w:style>
  <w:style w:type="paragraph" w:styleId="a5">
    <w:name w:val="Balloon Text"/>
    <w:basedOn w:val="a"/>
    <w:link w:val="a6"/>
    <w:uiPriority w:val="99"/>
    <w:semiHidden/>
    <w:unhideWhenUsed/>
    <w:rsid w:val="00491DDC"/>
    <w:rPr>
      <w:rFonts w:ascii="Tahoma" w:hAnsi="Tahoma" w:cs="Tahoma"/>
      <w:sz w:val="16"/>
      <w:szCs w:val="16"/>
    </w:rPr>
  </w:style>
  <w:style w:type="character" w:customStyle="1" w:styleId="a6">
    <w:name w:val="Текст выноски Знак"/>
    <w:basedOn w:val="a0"/>
    <w:link w:val="a5"/>
    <w:uiPriority w:val="99"/>
    <w:semiHidden/>
    <w:rsid w:val="00491DD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77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1136</Words>
  <Characters>6477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gko-7</cp:lastModifiedBy>
  <cp:revision>11</cp:revision>
  <dcterms:created xsi:type="dcterms:W3CDTF">2020-05-01T20:06:00Z</dcterms:created>
  <dcterms:modified xsi:type="dcterms:W3CDTF">2020-09-10T07:34:00Z</dcterms:modified>
</cp:coreProperties>
</file>